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B93F0E" w14:textId="65012228" w:rsidR="00C02AC7" w:rsidRPr="003E67DA" w:rsidRDefault="003B3E8D" w:rsidP="003E67DA">
      <w:pPr>
        <w:pStyle w:val="Heading1"/>
        <w:jc w:val="center"/>
      </w:pPr>
      <w:r w:rsidRPr="003E67DA">
        <w:t xml:space="preserve">Portable and rapid arsenic speciation in synthetic and natural waters by an </w:t>
      </w:r>
      <w:proofErr w:type="gramStart"/>
      <w:r w:rsidRPr="003E67DA">
        <w:t>As</w:t>
      </w:r>
      <w:proofErr w:type="gramEnd"/>
      <w:r w:rsidRPr="003E67DA">
        <w:t xml:space="preserve">(V)-selective </w:t>
      </w:r>
      <w:proofErr w:type="spellStart"/>
      <w:r w:rsidRPr="003E67DA">
        <w:t>chemisorbent</w:t>
      </w:r>
      <w:proofErr w:type="spellEnd"/>
      <w:r w:rsidR="009C23FD">
        <w:t>,</w:t>
      </w:r>
      <w:r w:rsidRPr="003E67DA">
        <w:t xml:space="preserve"> validated against anodic stripping voltammetry</w:t>
      </w:r>
    </w:p>
    <w:p w14:paraId="51B4ADC3" w14:textId="77777777" w:rsidR="002F7C0B" w:rsidRDefault="002F7C0B" w:rsidP="002F7C0B">
      <w:pPr>
        <w:pStyle w:val="Heading2"/>
        <w:jc w:val="center"/>
      </w:pPr>
      <w:r>
        <w:t>Supplementary Information</w:t>
      </w:r>
    </w:p>
    <w:p w14:paraId="1B7AFC17" w14:textId="77777777" w:rsidR="00C02AC7" w:rsidRPr="00C02AC7" w:rsidRDefault="00C02AC7" w:rsidP="00C02AC7"/>
    <w:p w14:paraId="5825C78F" w14:textId="77777777" w:rsidR="00C02AC7" w:rsidRPr="003A6735" w:rsidRDefault="00C02AC7" w:rsidP="00C02AC7">
      <w:pPr>
        <w:jc w:val="center"/>
        <w:rPr>
          <w:rFonts w:ascii="Times" w:hAnsi="Times" w:cs="Times"/>
          <w:lang w:val="es-MX"/>
        </w:rPr>
      </w:pPr>
      <w:r w:rsidRPr="003A6735">
        <w:rPr>
          <w:rFonts w:ascii="Times" w:hAnsi="Times" w:cs="Times"/>
          <w:lang w:val="es-MX"/>
        </w:rPr>
        <w:t xml:space="preserve">Jay C. </w:t>
      </w:r>
      <w:proofErr w:type="spellStart"/>
      <w:r w:rsidRPr="003A6735">
        <w:rPr>
          <w:rFonts w:ascii="Times" w:hAnsi="Times" w:cs="Times"/>
          <w:lang w:val="es-MX"/>
        </w:rPr>
        <w:t>Bullen</w:t>
      </w:r>
      <w:r w:rsidRPr="003A6735">
        <w:rPr>
          <w:rFonts w:ascii="Times" w:hAnsi="Times" w:cs="Times"/>
          <w:vertAlign w:val="superscript"/>
          <w:lang w:val="es-MX"/>
        </w:rPr>
        <w:t>a</w:t>
      </w:r>
      <w:proofErr w:type="spellEnd"/>
      <w:r>
        <w:rPr>
          <w:rFonts w:ascii="Times" w:hAnsi="Times" w:cs="Times"/>
          <w:vertAlign w:val="superscript"/>
          <w:lang w:val="es-MX"/>
        </w:rPr>
        <w:t>*</w:t>
      </w:r>
      <w:r w:rsidRPr="003A6735">
        <w:rPr>
          <w:rFonts w:ascii="Times" w:hAnsi="Times" w:cs="Times"/>
          <w:lang w:val="es-MX"/>
        </w:rPr>
        <w:t>,</w:t>
      </w:r>
      <w:r>
        <w:rPr>
          <w:rFonts w:ascii="Times" w:hAnsi="Times" w:cs="Times"/>
          <w:lang w:val="es-MX"/>
        </w:rPr>
        <w:t xml:space="preserve"> </w:t>
      </w:r>
      <w:r w:rsidRPr="0000302D">
        <w:rPr>
          <w:rFonts w:ascii="Times" w:hAnsi="Times" w:cs="Times"/>
          <w:lang w:val="es-MX"/>
        </w:rPr>
        <w:t>Aaron Torres-</w:t>
      </w:r>
      <w:proofErr w:type="spellStart"/>
      <w:r w:rsidRPr="0000302D">
        <w:rPr>
          <w:rFonts w:ascii="Times" w:hAnsi="Times" w:cs="Times"/>
          <w:lang w:val="es-MX"/>
        </w:rPr>
        <w:t>Huerta</w:t>
      </w:r>
      <w:r w:rsidRPr="002923BC">
        <w:rPr>
          <w:rFonts w:ascii="Times" w:hAnsi="Times" w:cs="Times"/>
          <w:vertAlign w:val="superscript"/>
          <w:lang w:val="es-MX"/>
        </w:rPr>
        <w:t>b</w:t>
      </w:r>
      <w:proofErr w:type="spellEnd"/>
      <w:r w:rsidRPr="003A6735">
        <w:rPr>
          <w:rFonts w:ascii="Times" w:hAnsi="Times" w:cs="Times"/>
          <w:lang w:val="es-MX"/>
        </w:rPr>
        <w:t xml:space="preserve">, Pascal </w:t>
      </w:r>
      <w:proofErr w:type="spellStart"/>
      <w:r w:rsidRPr="003A6735">
        <w:rPr>
          <w:rFonts w:ascii="Times" w:hAnsi="Times" w:cs="Times"/>
          <w:lang w:val="es-MX"/>
        </w:rPr>
        <w:t>Sala</w:t>
      </w:r>
      <w:r w:rsidRPr="003A6735">
        <w:rPr>
          <w:rFonts w:ascii="Times" w:eastAsia="Gulim" w:hAnsi="Times" w:cs="Times"/>
          <w:lang w:val="es-MX"/>
        </w:rPr>
        <w:t>ü</w:t>
      </w:r>
      <w:r w:rsidRPr="003A6735">
        <w:rPr>
          <w:rFonts w:ascii="Times" w:hAnsi="Times" w:cs="Times"/>
          <w:lang w:val="es-MX"/>
        </w:rPr>
        <w:t>n</w:t>
      </w:r>
      <w:r>
        <w:rPr>
          <w:rFonts w:ascii="Times" w:hAnsi="Times" w:cs="Times"/>
          <w:vertAlign w:val="superscript"/>
          <w:lang w:val="es-MX"/>
        </w:rPr>
        <w:t>c</w:t>
      </w:r>
      <w:proofErr w:type="spellEnd"/>
      <w:r>
        <w:rPr>
          <w:rFonts w:ascii="Times" w:hAnsi="Times" w:cs="Times"/>
          <w:lang w:val="es-MX"/>
        </w:rPr>
        <w:t xml:space="preserve">, </w:t>
      </w:r>
      <w:r w:rsidRPr="0091593E">
        <w:rPr>
          <w:rFonts w:ascii="Times" w:hAnsi="Times" w:cs="Times"/>
          <w:lang w:val="es-MX"/>
        </w:rPr>
        <w:t xml:space="preserve">Jonathan S. </w:t>
      </w:r>
      <w:proofErr w:type="spellStart"/>
      <w:r w:rsidRPr="0091593E">
        <w:rPr>
          <w:rFonts w:ascii="Times" w:hAnsi="Times" w:cs="Times"/>
          <w:lang w:val="es-MX"/>
        </w:rPr>
        <w:t>Watson</w:t>
      </w:r>
      <w:r>
        <w:rPr>
          <w:rFonts w:ascii="Times" w:hAnsi="Times" w:cs="Times"/>
          <w:vertAlign w:val="superscript"/>
          <w:lang w:val="es-MX"/>
        </w:rPr>
        <w:t>a</w:t>
      </w:r>
      <w:proofErr w:type="spellEnd"/>
      <w:r>
        <w:rPr>
          <w:rFonts w:ascii="Times" w:hAnsi="Times" w:cs="Times"/>
          <w:lang w:val="es-MX"/>
        </w:rPr>
        <w:t xml:space="preserve">, </w:t>
      </w:r>
      <w:proofErr w:type="spellStart"/>
      <w:r>
        <w:rPr>
          <w:rFonts w:ascii="Times" w:hAnsi="Times" w:cs="Times"/>
          <w:lang w:val="es-MX"/>
        </w:rPr>
        <w:t>Swachchha</w:t>
      </w:r>
      <w:proofErr w:type="spellEnd"/>
      <w:r>
        <w:rPr>
          <w:rFonts w:ascii="Times" w:hAnsi="Times" w:cs="Times"/>
          <w:lang w:val="es-MX"/>
        </w:rPr>
        <w:t xml:space="preserve"> </w:t>
      </w:r>
      <w:proofErr w:type="spellStart"/>
      <w:r>
        <w:rPr>
          <w:rFonts w:ascii="Times" w:hAnsi="Times" w:cs="Times"/>
          <w:lang w:val="es-MX"/>
        </w:rPr>
        <w:t>Majumdar</w:t>
      </w:r>
      <w:r>
        <w:rPr>
          <w:rFonts w:ascii="Times" w:hAnsi="Times" w:cs="Times"/>
          <w:vertAlign w:val="superscript"/>
          <w:lang w:val="es-MX"/>
        </w:rPr>
        <w:t>d</w:t>
      </w:r>
      <w:proofErr w:type="spellEnd"/>
      <w:r>
        <w:rPr>
          <w:rFonts w:ascii="Times" w:hAnsi="Times" w:cs="Times"/>
          <w:lang w:val="es-MX"/>
        </w:rPr>
        <w:t xml:space="preserve">, </w:t>
      </w:r>
      <w:r w:rsidRPr="003A6735">
        <w:rPr>
          <w:rFonts w:ascii="Times" w:hAnsi="Times" w:cs="Times"/>
          <w:lang w:val="es-MX"/>
        </w:rPr>
        <w:t xml:space="preserve">Ramon </w:t>
      </w:r>
      <w:proofErr w:type="spellStart"/>
      <w:r w:rsidRPr="003A6735">
        <w:rPr>
          <w:rFonts w:ascii="Times" w:hAnsi="Times" w:cs="Times"/>
          <w:lang w:val="es-MX"/>
        </w:rPr>
        <w:t>Vilar</w:t>
      </w:r>
      <w:r>
        <w:rPr>
          <w:rFonts w:ascii="Times" w:hAnsi="Times" w:cs="Times"/>
          <w:vertAlign w:val="superscript"/>
          <w:lang w:val="es-MX"/>
        </w:rPr>
        <w:t>b</w:t>
      </w:r>
      <w:proofErr w:type="spellEnd"/>
      <w:r>
        <w:rPr>
          <w:rFonts w:ascii="Times" w:hAnsi="Times" w:cs="Times"/>
          <w:lang w:val="es-MX"/>
        </w:rPr>
        <w:t xml:space="preserve">, </w:t>
      </w:r>
      <w:r w:rsidRPr="003A6735">
        <w:rPr>
          <w:rFonts w:ascii="Times" w:hAnsi="Times" w:cs="Times"/>
          <w:lang w:val="es-MX"/>
        </w:rPr>
        <w:t xml:space="preserve">Dominik J. </w:t>
      </w:r>
      <w:proofErr w:type="spellStart"/>
      <w:r w:rsidRPr="003A6735">
        <w:rPr>
          <w:rFonts w:ascii="Times" w:hAnsi="Times" w:cs="Times"/>
          <w:lang w:val="es-MX"/>
        </w:rPr>
        <w:t>Weiss</w:t>
      </w:r>
      <w:r w:rsidRPr="003A6735">
        <w:rPr>
          <w:rFonts w:ascii="Times" w:hAnsi="Times" w:cs="Times"/>
          <w:vertAlign w:val="superscript"/>
          <w:lang w:val="es-MX"/>
        </w:rPr>
        <w:t>a</w:t>
      </w:r>
      <w:proofErr w:type="spellEnd"/>
      <w:r>
        <w:rPr>
          <w:rFonts w:ascii="Times" w:hAnsi="Times" w:cs="Times"/>
          <w:vertAlign w:val="superscript"/>
          <w:lang w:val="es-MX"/>
        </w:rPr>
        <w:t>*</w:t>
      </w:r>
    </w:p>
    <w:p w14:paraId="3C65A48C" w14:textId="77777777" w:rsidR="00C02AC7" w:rsidRDefault="00C02AC7" w:rsidP="00C02AC7">
      <w:pPr>
        <w:rPr>
          <w:rFonts w:ascii="Times" w:hAnsi="Times" w:cs="Times"/>
        </w:rPr>
      </w:pPr>
      <w:r w:rsidRPr="002923BC">
        <w:rPr>
          <w:rFonts w:ascii="Times" w:hAnsi="Times" w:cs="Times"/>
          <w:vertAlign w:val="superscript"/>
        </w:rPr>
        <w:t>a</w:t>
      </w:r>
      <w:r>
        <w:rPr>
          <w:rFonts w:ascii="Times" w:hAnsi="Times" w:cs="Times"/>
          <w:vertAlign w:val="superscript"/>
        </w:rPr>
        <w:t xml:space="preserve"> </w:t>
      </w:r>
      <w:r>
        <w:rPr>
          <w:rFonts w:ascii="Times" w:hAnsi="Times" w:cs="Times"/>
        </w:rPr>
        <w:t>Department of Earth Science and Engineering, Faculty of Engineering, I</w:t>
      </w:r>
      <w:r w:rsidRPr="00531E7E">
        <w:rPr>
          <w:rFonts w:ascii="Times" w:hAnsi="Times" w:cs="Times"/>
        </w:rPr>
        <w:t>mperial</w:t>
      </w:r>
      <w:r>
        <w:rPr>
          <w:rFonts w:ascii="Times" w:hAnsi="Times" w:cs="Times"/>
        </w:rPr>
        <w:t xml:space="preserve"> College London, London, UK, </w:t>
      </w:r>
      <w:r w:rsidRPr="002923BC">
        <w:rPr>
          <w:rFonts w:ascii="Times" w:hAnsi="Times" w:cs="Times"/>
        </w:rPr>
        <w:t>SW7 2BX</w:t>
      </w:r>
    </w:p>
    <w:p w14:paraId="22666268" w14:textId="77777777" w:rsidR="00C02AC7" w:rsidRPr="002923BC" w:rsidRDefault="00C02AC7" w:rsidP="00C02AC7">
      <w:pPr>
        <w:rPr>
          <w:rFonts w:ascii="Times" w:hAnsi="Times" w:cs="Times"/>
        </w:rPr>
      </w:pPr>
      <w:r>
        <w:rPr>
          <w:rFonts w:ascii="Times" w:hAnsi="Times" w:cs="Times"/>
          <w:vertAlign w:val="superscript"/>
        </w:rPr>
        <w:t xml:space="preserve">b </w:t>
      </w:r>
      <w:r w:rsidRPr="008B1576">
        <w:rPr>
          <w:rFonts w:ascii="Times" w:hAnsi="Times" w:cs="Times"/>
        </w:rPr>
        <w:t>Department of Chemistry, White City Campus, Imperial Col</w:t>
      </w:r>
      <w:r>
        <w:rPr>
          <w:rFonts w:ascii="Times" w:hAnsi="Times" w:cs="Times"/>
        </w:rPr>
        <w:t xml:space="preserve">lege London, London, UK, W12 </w:t>
      </w:r>
      <w:r w:rsidRPr="008B1576">
        <w:rPr>
          <w:rFonts w:ascii="Times" w:hAnsi="Times" w:cs="Times"/>
        </w:rPr>
        <w:t>OBZ</w:t>
      </w:r>
    </w:p>
    <w:p w14:paraId="4CD9F790" w14:textId="77777777" w:rsidR="00C02AC7" w:rsidRDefault="00C02AC7" w:rsidP="00C02AC7">
      <w:pPr>
        <w:rPr>
          <w:rFonts w:ascii="Times" w:hAnsi="Times" w:cs="Times"/>
        </w:rPr>
      </w:pPr>
      <w:r>
        <w:rPr>
          <w:rFonts w:ascii="Times" w:hAnsi="Times" w:cs="Times"/>
          <w:vertAlign w:val="superscript"/>
        </w:rPr>
        <w:t xml:space="preserve">c </w:t>
      </w:r>
      <w:r w:rsidRPr="002923BC">
        <w:rPr>
          <w:rFonts w:ascii="Times" w:hAnsi="Times" w:cs="Times"/>
        </w:rPr>
        <w:t>Department of Earth, Ocean and Ecological Sciences, School of Environmental Sciences</w:t>
      </w:r>
      <w:r>
        <w:rPr>
          <w:rFonts w:ascii="Times" w:hAnsi="Times" w:cs="Times"/>
        </w:rPr>
        <w:t>, U</w:t>
      </w:r>
      <w:r w:rsidRPr="003A6735">
        <w:rPr>
          <w:rFonts w:ascii="Times" w:hAnsi="Times" w:cs="Times"/>
        </w:rPr>
        <w:t>niversity of Liverpool</w:t>
      </w:r>
      <w:r>
        <w:rPr>
          <w:rFonts w:ascii="Times" w:hAnsi="Times" w:cs="Times"/>
        </w:rPr>
        <w:t xml:space="preserve">, Liverpool, UK, </w:t>
      </w:r>
      <w:r w:rsidRPr="002923BC">
        <w:rPr>
          <w:rFonts w:ascii="Times" w:hAnsi="Times" w:cs="Times"/>
        </w:rPr>
        <w:t>L69 3BX</w:t>
      </w:r>
    </w:p>
    <w:p w14:paraId="60FB2999" w14:textId="2A46AC69" w:rsidR="00C02AC7" w:rsidRDefault="00C02AC7" w:rsidP="00C02AC7">
      <w:pPr>
        <w:rPr>
          <w:rFonts w:ascii="Times" w:hAnsi="Times" w:cs="Times"/>
        </w:rPr>
      </w:pPr>
      <w:r>
        <w:rPr>
          <w:rFonts w:ascii="Times" w:hAnsi="Times" w:cs="Times"/>
          <w:vertAlign w:val="superscript"/>
        </w:rPr>
        <w:t>d</w:t>
      </w:r>
      <w:r w:rsidRPr="0091593E">
        <w:rPr>
          <w:rFonts w:ascii="Times" w:hAnsi="Times" w:cs="Times"/>
        </w:rPr>
        <w:t xml:space="preserve"> CSIR-Central Glass and Ceramic Research Institute, 196, Raja SC </w:t>
      </w:r>
      <w:proofErr w:type="spellStart"/>
      <w:r w:rsidRPr="0091593E">
        <w:rPr>
          <w:rFonts w:ascii="Times" w:hAnsi="Times" w:cs="Times"/>
        </w:rPr>
        <w:t>Mullick</w:t>
      </w:r>
      <w:proofErr w:type="spellEnd"/>
      <w:r w:rsidRPr="0091593E">
        <w:rPr>
          <w:rFonts w:ascii="Times" w:hAnsi="Times" w:cs="Times"/>
        </w:rPr>
        <w:t xml:space="preserve"> road, Kolkata, 700032, India</w:t>
      </w:r>
      <w:r>
        <w:rPr>
          <w:rFonts w:ascii="Times" w:hAnsi="Times" w:cs="Times"/>
        </w:rPr>
        <w:t xml:space="preserve"> </w:t>
      </w:r>
    </w:p>
    <w:p w14:paraId="1E77CE11" w14:textId="77777777" w:rsidR="00C02AC7" w:rsidRDefault="00C02AC7" w:rsidP="00C02AC7">
      <w:pPr>
        <w:rPr>
          <w:rFonts w:ascii="Times" w:hAnsi="Times" w:cs="Times"/>
        </w:rPr>
      </w:pPr>
    </w:p>
    <w:p w14:paraId="752922D6" w14:textId="403F8B17" w:rsidR="00C02AC7" w:rsidRDefault="00C02AC7" w:rsidP="00C02AC7">
      <w:pPr>
        <w:rPr>
          <w:rFonts w:ascii="Times" w:hAnsi="Times" w:cs="Times"/>
        </w:rPr>
      </w:pPr>
      <w:r>
        <w:rPr>
          <w:rFonts w:ascii="Times" w:hAnsi="Times" w:cs="Times"/>
        </w:rPr>
        <w:t>* Corresponding author</w:t>
      </w:r>
      <w:r w:rsidR="00F33A06">
        <w:rPr>
          <w:rFonts w:ascii="Times" w:hAnsi="Times" w:cs="Times"/>
        </w:rPr>
        <w:t>s</w:t>
      </w:r>
      <w:r>
        <w:rPr>
          <w:rFonts w:ascii="Times" w:hAnsi="Times" w:cs="Times"/>
        </w:rPr>
        <w:tab/>
      </w:r>
    </w:p>
    <w:p w14:paraId="462A6294" w14:textId="77777777" w:rsidR="002F7C0B" w:rsidRDefault="00C02AC7" w:rsidP="00C02AC7">
      <w:pPr>
        <w:rPr>
          <w:rFonts w:ascii="Times" w:hAnsi="Times" w:cs="Times"/>
        </w:rPr>
      </w:pPr>
      <w:r>
        <w:rPr>
          <w:rFonts w:ascii="Times" w:hAnsi="Times" w:cs="Times"/>
        </w:rPr>
        <w:t>Email address:</w:t>
      </w:r>
      <w:r w:rsidRPr="00DB5842">
        <w:rPr>
          <w:rStyle w:val="Hyperlink"/>
          <w:rFonts w:ascii="Times" w:hAnsi="Times" w:cs="Times"/>
        </w:rPr>
        <w:t xml:space="preserve"> </w:t>
      </w:r>
      <w:hyperlink r:id="rId8" w:history="1">
        <w:r w:rsidRPr="002D2740">
          <w:rPr>
            <w:rStyle w:val="Hyperlink"/>
            <w:rFonts w:ascii="Times" w:hAnsi="Times" w:cs="Times"/>
          </w:rPr>
          <w:t>j.bullen16@imperial.ac.uk</w:t>
        </w:r>
      </w:hyperlink>
      <w:r>
        <w:rPr>
          <w:rFonts w:ascii="Times" w:hAnsi="Times" w:cs="Times"/>
        </w:rPr>
        <w:t xml:space="preserve"> (Jay Bullen), </w:t>
      </w:r>
      <w:hyperlink r:id="rId9" w:history="1">
        <w:r w:rsidRPr="002D2740">
          <w:rPr>
            <w:rStyle w:val="Hyperlink"/>
            <w:rFonts w:ascii="Times" w:hAnsi="Times" w:cs="Times"/>
          </w:rPr>
          <w:t>d.weiss@imperial.ac.uk</w:t>
        </w:r>
      </w:hyperlink>
      <w:r>
        <w:rPr>
          <w:rFonts w:ascii="Times" w:hAnsi="Times" w:cs="Times"/>
        </w:rPr>
        <w:t xml:space="preserve"> (Dominik Weiss)</w:t>
      </w:r>
    </w:p>
    <w:p w14:paraId="6314A4E6" w14:textId="77777777" w:rsidR="00C02AC7" w:rsidRDefault="00C02AC7" w:rsidP="00C02AC7">
      <w:pPr>
        <w:rPr>
          <w:rFonts w:ascii="Times" w:hAnsi="Times" w:cs="Times"/>
        </w:rPr>
      </w:pPr>
    </w:p>
    <w:p w14:paraId="2A07034B" w14:textId="77777777" w:rsidR="00C02AC7" w:rsidRDefault="00C02AC7" w:rsidP="00C02AC7">
      <w:pPr>
        <w:rPr>
          <w:lang w:val="es-MX"/>
        </w:rPr>
      </w:pPr>
    </w:p>
    <w:p w14:paraId="6A1611C3" w14:textId="77777777" w:rsidR="00C02AC7" w:rsidRPr="00C02AC7" w:rsidRDefault="00C02AC7" w:rsidP="00C02AC7">
      <w:pPr>
        <w:rPr>
          <w:lang w:val="es-MX"/>
        </w:rPr>
      </w:pPr>
    </w:p>
    <w:p w14:paraId="6BB4448C" w14:textId="77777777" w:rsidR="00427FAB" w:rsidRPr="00B52A5B" w:rsidRDefault="00B52A5B" w:rsidP="00427FAB">
      <w:pPr>
        <w:rPr>
          <w:rFonts w:ascii="Times" w:hAnsi="Times" w:cs="Times"/>
          <w:b/>
        </w:rPr>
      </w:pPr>
      <w:r>
        <w:rPr>
          <w:rFonts w:ascii="Times" w:hAnsi="Times" w:cs="Times"/>
          <w:b/>
        </w:rPr>
        <w:t>Preparation of Synthetic Groundwaters</w:t>
      </w:r>
    </w:p>
    <w:p w14:paraId="7DB69F79" w14:textId="6F0C412C" w:rsidR="00427FAB" w:rsidRPr="00EA22DA" w:rsidRDefault="00427FAB" w:rsidP="00427FAB">
      <w:pPr>
        <w:rPr>
          <w:rFonts w:ascii="Times" w:hAnsi="Times" w:cs="Times"/>
          <w:color w:val="000000" w:themeColor="text1"/>
        </w:rPr>
      </w:pPr>
      <w:r w:rsidRPr="00427FAB">
        <w:rPr>
          <w:rFonts w:ascii="Times" w:hAnsi="Times" w:cs="Times"/>
        </w:rPr>
        <w:t>Challenge Water (CW) was prepared by purging 1 L Milli-Q water with nitrogen gas for 1 hour to which was added 0.04 g Na</w:t>
      </w:r>
      <w:r w:rsidRPr="00427FAB">
        <w:rPr>
          <w:rFonts w:ascii="Times" w:hAnsi="Times" w:cs="Times"/>
          <w:vertAlign w:val="subscript"/>
        </w:rPr>
        <w:t>2</w:t>
      </w:r>
      <w:r w:rsidRPr="00427FAB">
        <w:rPr>
          <w:rFonts w:ascii="Times" w:hAnsi="Times" w:cs="Times"/>
        </w:rPr>
        <w:t>SiO</w:t>
      </w:r>
      <w:r w:rsidRPr="00427FAB">
        <w:rPr>
          <w:rFonts w:ascii="Times" w:hAnsi="Times" w:cs="Times"/>
          <w:vertAlign w:val="subscript"/>
        </w:rPr>
        <w:t>3</w:t>
      </w:r>
      <w:r w:rsidRPr="00427FAB">
        <w:rPr>
          <w:rFonts w:ascii="Times" w:hAnsi="Times" w:cs="Times"/>
        </w:rPr>
        <w:t xml:space="preserve"> and 0.25 g NaHCO</w:t>
      </w:r>
      <w:r w:rsidRPr="00427FAB">
        <w:rPr>
          <w:rFonts w:ascii="Times" w:hAnsi="Times" w:cs="Times"/>
          <w:vertAlign w:val="subscript"/>
        </w:rPr>
        <w:t>3</w:t>
      </w:r>
      <w:r w:rsidRPr="00427FAB">
        <w:rPr>
          <w:rFonts w:ascii="Times" w:hAnsi="Times" w:cs="Times"/>
        </w:rPr>
        <w:t xml:space="preserve">. The pH was adjusted to pH 7.5 with a small amount of 1 M </w:t>
      </w:r>
      <w:proofErr w:type="spellStart"/>
      <w:r w:rsidRPr="00427FAB">
        <w:rPr>
          <w:rFonts w:ascii="Times" w:hAnsi="Times" w:cs="Times"/>
        </w:rPr>
        <w:t>HCl</w:t>
      </w:r>
      <w:proofErr w:type="spellEnd"/>
      <w:r w:rsidRPr="00427FAB">
        <w:rPr>
          <w:rFonts w:ascii="Times" w:hAnsi="Times" w:cs="Times"/>
        </w:rPr>
        <w:t>. Separately 1.2 g NaNO</w:t>
      </w:r>
      <w:r w:rsidRPr="00427FAB">
        <w:rPr>
          <w:rFonts w:ascii="Times" w:hAnsi="Times" w:cs="Times"/>
          <w:vertAlign w:val="subscript"/>
        </w:rPr>
        <w:t>3</w:t>
      </w:r>
      <w:r w:rsidRPr="00427FAB">
        <w:rPr>
          <w:rFonts w:ascii="Times" w:hAnsi="Times" w:cs="Times"/>
        </w:rPr>
        <w:t xml:space="preserve">, 0.22 g </w:t>
      </w:r>
      <w:proofErr w:type="spellStart"/>
      <w:r w:rsidRPr="00427FAB">
        <w:rPr>
          <w:rFonts w:ascii="Times" w:hAnsi="Times" w:cs="Times"/>
        </w:rPr>
        <w:t>NaF</w:t>
      </w:r>
      <w:proofErr w:type="spellEnd"/>
      <w:r w:rsidRPr="00427FAB">
        <w:rPr>
          <w:rFonts w:ascii="Times" w:hAnsi="Times" w:cs="Times"/>
        </w:rPr>
        <w:t xml:space="preserve"> and 0.035 g HNa</w:t>
      </w:r>
      <w:r w:rsidRPr="00427FAB">
        <w:rPr>
          <w:rFonts w:ascii="Times" w:hAnsi="Times" w:cs="Times"/>
          <w:vertAlign w:val="subscript"/>
        </w:rPr>
        <w:t>2</w:t>
      </w:r>
      <w:r w:rsidRPr="00427FAB">
        <w:rPr>
          <w:rFonts w:ascii="Times" w:hAnsi="Times" w:cs="Times"/>
        </w:rPr>
        <w:t>PO</w:t>
      </w:r>
      <w:r w:rsidRPr="00427FAB">
        <w:rPr>
          <w:rFonts w:ascii="Times" w:hAnsi="Times" w:cs="Times"/>
          <w:vertAlign w:val="subscript"/>
        </w:rPr>
        <w:t>4</w:t>
      </w:r>
      <w:r w:rsidRPr="00427FAB">
        <w:rPr>
          <w:rFonts w:ascii="Times" w:hAnsi="Times" w:cs="Times"/>
        </w:rPr>
        <w:t>.7H</w:t>
      </w:r>
      <w:r w:rsidRPr="00427FAB">
        <w:rPr>
          <w:rFonts w:ascii="Times" w:hAnsi="Times" w:cs="Times"/>
          <w:vertAlign w:val="subscript"/>
        </w:rPr>
        <w:t>2</w:t>
      </w:r>
      <w:r w:rsidRPr="00427FAB">
        <w:rPr>
          <w:rFonts w:ascii="Times" w:hAnsi="Times" w:cs="Times"/>
        </w:rPr>
        <w:t xml:space="preserve">O were added to 100 mL of Milli-Q. </w:t>
      </w:r>
      <w:r w:rsidR="008C4664">
        <w:rPr>
          <w:rFonts w:ascii="Times" w:hAnsi="Times" w:cs="Times"/>
        </w:rPr>
        <w:t>An aliquot of this solution (</w:t>
      </w:r>
      <w:r w:rsidRPr="00427FAB">
        <w:rPr>
          <w:rFonts w:ascii="Times" w:hAnsi="Times" w:cs="Times"/>
        </w:rPr>
        <w:t>1 mL</w:t>
      </w:r>
      <w:r w:rsidR="008C4664">
        <w:rPr>
          <w:rFonts w:ascii="Times" w:hAnsi="Times" w:cs="Times"/>
        </w:rPr>
        <w:t>)</w:t>
      </w:r>
      <w:r w:rsidRPr="00EA22DA">
        <w:rPr>
          <w:rFonts w:ascii="Times" w:hAnsi="Times" w:cs="Times"/>
          <w:color w:val="000000" w:themeColor="text1"/>
        </w:rPr>
        <w:t xml:space="preserve"> was added to the 1 L stock. To the 1 L stock solution was added 0.15 g CaCl</w:t>
      </w:r>
      <w:r w:rsidRPr="00EA22DA">
        <w:rPr>
          <w:rFonts w:ascii="Times" w:hAnsi="Times" w:cs="Times"/>
          <w:color w:val="000000" w:themeColor="text1"/>
          <w:vertAlign w:val="subscript"/>
        </w:rPr>
        <w:t>2</w:t>
      </w:r>
      <w:r w:rsidRPr="00EA22DA">
        <w:rPr>
          <w:rFonts w:ascii="Times" w:hAnsi="Times" w:cs="Times"/>
          <w:color w:val="000000" w:themeColor="text1"/>
        </w:rPr>
        <w:t>.H</w:t>
      </w:r>
      <w:r w:rsidRPr="00EA22DA">
        <w:rPr>
          <w:rFonts w:ascii="Times" w:hAnsi="Times" w:cs="Times"/>
          <w:color w:val="000000" w:themeColor="text1"/>
          <w:vertAlign w:val="subscript"/>
        </w:rPr>
        <w:t>2</w:t>
      </w:r>
      <w:r w:rsidRPr="00EA22DA">
        <w:rPr>
          <w:rFonts w:ascii="Times" w:hAnsi="Times" w:cs="Times"/>
          <w:color w:val="000000" w:themeColor="text1"/>
        </w:rPr>
        <w:t xml:space="preserve">O. The pH was adjusted to 7.47 with addition of a small volume of 1 M </w:t>
      </w:r>
      <w:proofErr w:type="spellStart"/>
      <w:r w:rsidRPr="00EA22DA">
        <w:rPr>
          <w:rFonts w:ascii="Times" w:hAnsi="Times" w:cs="Times"/>
          <w:color w:val="000000" w:themeColor="text1"/>
        </w:rPr>
        <w:t>HCl</w:t>
      </w:r>
      <w:proofErr w:type="spellEnd"/>
      <w:r w:rsidRPr="00EA22DA">
        <w:rPr>
          <w:rFonts w:ascii="Times" w:hAnsi="Times" w:cs="Times"/>
          <w:color w:val="000000" w:themeColor="text1"/>
        </w:rPr>
        <w:t>. Synthetic groundwater SGW-1 was prepared by purging 1 L Milli-Q water with nitrogen gas for 1 hour, to which 0.08 g Na</w:t>
      </w:r>
      <w:r w:rsidRPr="00EA22DA">
        <w:rPr>
          <w:rFonts w:ascii="Times" w:hAnsi="Times" w:cs="Times"/>
          <w:color w:val="000000" w:themeColor="text1"/>
          <w:vertAlign w:val="subscript"/>
        </w:rPr>
        <w:t>2</w:t>
      </w:r>
      <w:r w:rsidRPr="00EA22DA">
        <w:rPr>
          <w:rFonts w:ascii="Times" w:hAnsi="Times" w:cs="Times"/>
          <w:color w:val="000000" w:themeColor="text1"/>
        </w:rPr>
        <w:t>SiO</w:t>
      </w:r>
      <w:r w:rsidRPr="00EA22DA">
        <w:rPr>
          <w:rFonts w:ascii="Times" w:hAnsi="Times" w:cs="Times"/>
          <w:color w:val="000000" w:themeColor="text1"/>
          <w:vertAlign w:val="subscript"/>
        </w:rPr>
        <w:t>3</w:t>
      </w:r>
      <w:r w:rsidRPr="00EA22DA">
        <w:rPr>
          <w:rFonts w:ascii="Times" w:hAnsi="Times" w:cs="Times"/>
          <w:color w:val="000000" w:themeColor="text1"/>
        </w:rPr>
        <w:t>, 0.8 g NaHCO</w:t>
      </w:r>
      <w:r w:rsidRPr="00EA22DA">
        <w:rPr>
          <w:rFonts w:ascii="Times" w:hAnsi="Times" w:cs="Times"/>
          <w:color w:val="000000" w:themeColor="text1"/>
          <w:vertAlign w:val="subscript"/>
        </w:rPr>
        <w:t>3</w:t>
      </w:r>
      <w:r w:rsidRPr="00EA22DA">
        <w:rPr>
          <w:rFonts w:ascii="Times" w:hAnsi="Times" w:cs="Times"/>
          <w:color w:val="000000" w:themeColor="text1"/>
        </w:rPr>
        <w:t xml:space="preserve"> and 0.037 g MgSO</w:t>
      </w:r>
      <w:r w:rsidRPr="00EA22DA">
        <w:rPr>
          <w:rFonts w:ascii="Times" w:hAnsi="Times" w:cs="Times"/>
          <w:color w:val="000000" w:themeColor="text1"/>
          <w:vertAlign w:val="subscript"/>
        </w:rPr>
        <w:t>4</w:t>
      </w:r>
      <w:r w:rsidRPr="00EA22DA">
        <w:rPr>
          <w:rFonts w:ascii="Times" w:hAnsi="Times" w:cs="Times"/>
          <w:color w:val="000000" w:themeColor="text1"/>
        </w:rPr>
        <w:t>.7H</w:t>
      </w:r>
      <w:r w:rsidRPr="00EA22DA">
        <w:rPr>
          <w:rFonts w:ascii="Times" w:hAnsi="Times" w:cs="Times"/>
          <w:color w:val="000000" w:themeColor="text1"/>
          <w:vertAlign w:val="subscript"/>
        </w:rPr>
        <w:t>2</w:t>
      </w:r>
      <w:r w:rsidRPr="00EA22DA">
        <w:rPr>
          <w:rFonts w:ascii="Times" w:hAnsi="Times" w:cs="Times"/>
          <w:color w:val="000000" w:themeColor="text1"/>
        </w:rPr>
        <w:t xml:space="preserve">O were added. </w:t>
      </w:r>
      <w:r w:rsidR="008C4664">
        <w:rPr>
          <w:rFonts w:ascii="Times" w:hAnsi="Times" w:cs="Times"/>
          <w:color w:val="000000" w:themeColor="text1"/>
        </w:rPr>
        <w:t>In a separate volumetric flask,</w:t>
      </w:r>
      <w:r w:rsidR="008C4664" w:rsidRPr="00EA22DA">
        <w:rPr>
          <w:rFonts w:ascii="Times" w:hAnsi="Times" w:cs="Times"/>
          <w:color w:val="000000" w:themeColor="text1"/>
        </w:rPr>
        <w:t xml:space="preserve"> </w:t>
      </w:r>
      <w:r w:rsidRPr="00EA22DA">
        <w:rPr>
          <w:rFonts w:ascii="Times" w:hAnsi="Times" w:cs="Times"/>
          <w:color w:val="000000" w:themeColor="text1"/>
        </w:rPr>
        <w:t>0.085 NaNO</w:t>
      </w:r>
      <w:r w:rsidRPr="00EA22DA">
        <w:rPr>
          <w:rFonts w:ascii="Times" w:hAnsi="Times" w:cs="Times"/>
          <w:color w:val="000000" w:themeColor="text1"/>
          <w:vertAlign w:val="subscript"/>
        </w:rPr>
        <w:t>3</w:t>
      </w:r>
      <w:r w:rsidRPr="00EA22DA">
        <w:rPr>
          <w:rFonts w:ascii="Times" w:hAnsi="Times" w:cs="Times"/>
          <w:color w:val="000000" w:themeColor="text1"/>
        </w:rPr>
        <w:t>, 0.3 g HNa</w:t>
      </w:r>
      <w:r w:rsidRPr="00EA22DA">
        <w:rPr>
          <w:rFonts w:ascii="Times" w:hAnsi="Times" w:cs="Times"/>
          <w:color w:val="000000" w:themeColor="text1"/>
          <w:vertAlign w:val="subscript"/>
        </w:rPr>
        <w:t>2</w:t>
      </w:r>
      <w:r w:rsidRPr="00EA22DA">
        <w:rPr>
          <w:rFonts w:ascii="Times" w:hAnsi="Times" w:cs="Times"/>
          <w:color w:val="000000" w:themeColor="text1"/>
        </w:rPr>
        <w:t>PO</w:t>
      </w:r>
      <w:r w:rsidRPr="00EA22DA">
        <w:rPr>
          <w:rFonts w:ascii="Times" w:hAnsi="Times" w:cs="Times"/>
          <w:color w:val="000000" w:themeColor="text1"/>
          <w:vertAlign w:val="subscript"/>
        </w:rPr>
        <w:t>4</w:t>
      </w:r>
      <w:r w:rsidRPr="00EA22DA">
        <w:rPr>
          <w:rFonts w:ascii="Times" w:hAnsi="Times" w:cs="Times"/>
          <w:color w:val="000000" w:themeColor="text1"/>
        </w:rPr>
        <w:t>.7H</w:t>
      </w:r>
      <w:r w:rsidRPr="00EA22DA">
        <w:rPr>
          <w:rFonts w:ascii="Times" w:hAnsi="Times" w:cs="Times"/>
          <w:color w:val="000000" w:themeColor="text1"/>
          <w:vertAlign w:val="subscript"/>
        </w:rPr>
        <w:t>2</w:t>
      </w:r>
      <w:r w:rsidRPr="00EA22DA">
        <w:rPr>
          <w:rFonts w:ascii="Times" w:hAnsi="Times" w:cs="Times"/>
          <w:color w:val="000000" w:themeColor="text1"/>
        </w:rPr>
        <w:t>O and 0.7 g KHCO</w:t>
      </w:r>
      <w:r w:rsidRPr="00EA22DA">
        <w:rPr>
          <w:rFonts w:ascii="Times" w:hAnsi="Times" w:cs="Times"/>
          <w:color w:val="000000" w:themeColor="text1"/>
          <w:vertAlign w:val="subscript"/>
        </w:rPr>
        <w:t>3</w:t>
      </w:r>
      <w:r w:rsidRPr="00EA22DA">
        <w:rPr>
          <w:rFonts w:ascii="Times" w:hAnsi="Times" w:cs="Times"/>
          <w:color w:val="000000" w:themeColor="text1"/>
        </w:rPr>
        <w:t xml:space="preserve"> were dissolved in 100 mL Milli-Q water. </w:t>
      </w:r>
      <w:r w:rsidR="008C4664">
        <w:rPr>
          <w:rFonts w:ascii="Times" w:hAnsi="Times" w:cs="Times"/>
          <w:color w:val="000000" w:themeColor="text1"/>
        </w:rPr>
        <w:t xml:space="preserve">An aliquot </w:t>
      </w:r>
      <w:r w:rsidRPr="00EA22DA">
        <w:rPr>
          <w:rFonts w:ascii="Times" w:hAnsi="Times" w:cs="Times"/>
          <w:color w:val="000000" w:themeColor="text1"/>
        </w:rPr>
        <w:t>of this solution</w:t>
      </w:r>
      <w:r w:rsidR="008C4664">
        <w:rPr>
          <w:rFonts w:ascii="Times" w:hAnsi="Times" w:cs="Times"/>
          <w:color w:val="000000" w:themeColor="text1"/>
        </w:rPr>
        <w:t xml:space="preserve"> (1 mL)</w:t>
      </w:r>
      <w:r w:rsidRPr="00EA22DA">
        <w:rPr>
          <w:rFonts w:ascii="Times" w:hAnsi="Times" w:cs="Times"/>
          <w:color w:val="000000" w:themeColor="text1"/>
        </w:rPr>
        <w:t xml:space="preserve"> was added to the 1 L stock, followed by 0.11 g CaCl</w:t>
      </w:r>
      <w:r w:rsidRPr="00EA22DA">
        <w:rPr>
          <w:rFonts w:ascii="Times" w:hAnsi="Times" w:cs="Times"/>
          <w:color w:val="000000" w:themeColor="text1"/>
          <w:vertAlign w:val="subscript"/>
        </w:rPr>
        <w:t>2</w:t>
      </w:r>
      <w:r w:rsidRPr="00EA22DA">
        <w:rPr>
          <w:rFonts w:ascii="Times" w:hAnsi="Times" w:cs="Times"/>
          <w:color w:val="000000" w:themeColor="text1"/>
        </w:rPr>
        <w:t>.</w:t>
      </w:r>
      <w:r w:rsidR="00A55DAE" w:rsidRPr="00EA22DA">
        <w:rPr>
          <w:rFonts w:ascii="Times" w:hAnsi="Times" w:cs="Times"/>
          <w:color w:val="000000" w:themeColor="text1"/>
        </w:rPr>
        <w:t>2</w:t>
      </w:r>
      <w:r w:rsidRPr="00EA22DA">
        <w:rPr>
          <w:rFonts w:ascii="Times" w:hAnsi="Times" w:cs="Times"/>
          <w:color w:val="000000" w:themeColor="text1"/>
        </w:rPr>
        <w:t>H</w:t>
      </w:r>
      <w:r w:rsidRPr="00EA22DA">
        <w:rPr>
          <w:rFonts w:ascii="Times" w:hAnsi="Times" w:cs="Times"/>
          <w:color w:val="000000" w:themeColor="text1"/>
          <w:vertAlign w:val="subscript"/>
        </w:rPr>
        <w:t>2</w:t>
      </w:r>
      <w:r w:rsidRPr="00EA22DA">
        <w:rPr>
          <w:rFonts w:ascii="Times" w:hAnsi="Times" w:cs="Times"/>
          <w:color w:val="000000" w:themeColor="text1"/>
        </w:rPr>
        <w:t>O, 0.28 g MgCl</w:t>
      </w:r>
      <w:r w:rsidRPr="00EA22DA">
        <w:rPr>
          <w:rFonts w:ascii="Times" w:hAnsi="Times" w:cs="Times"/>
          <w:color w:val="000000" w:themeColor="text1"/>
          <w:vertAlign w:val="subscript"/>
        </w:rPr>
        <w:t>2</w:t>
      </w:r>
      <w:r w:rsidRPr="00EA22DA">
        <w:rPr>
          <w:rFonts w:ascii="Times" w:hAnsi="Times" w:cs="Times"/>
          <w:color w:val="000000" w:themeColor="text1"/>
        </w:rPr>
        <w:t>.6H</w:t>
      </w:r>
      <w:r w:rsidRPr="00EA22DA">
        <w:rPr>
          <w:rFonts w:ascii="Times" w:hAnsi="Times" w:cs="Times"/>
          <w:color w:val="000000" w:themeColor="text1"/>
          <w:vertAlign w:val="subscript"/>
        </w:rPr>
        <w:t>2</w:t>
      </w:r>
      <w:r w:rsidRPr="00EA22DA">
        <w:rPr>
          <w:rFonts w:ascii="Times" w:hAnsi="Times" w:cs="Times"/>
          <w:color w:val="000000" w:themeColor="text1"/>
        </w:rPr>
        <w:t>O and 0.004 g MnCl</w:t>
      </w:r>
      <w:r w:rsidRPr="00EA22DA">
        <w:rPr>
          <w:rFonts w:ascii="Times" w:hAnsi="Times" w:cs="Times"/>
          <w:color w:val="000000" w:themeColor="text1"/>
          <w:vertAlign w:val="subscript"/>
        </w:rPr>
        <w:t>2</w:t>
      </w:r>
      <w:r w:rsidRPr="00EA22DA">
        <w:rPr>
          <w:rFonts w:ascii="Times" w:hAnsi="Times" w:cs="Times"/>
          <w:color w:val="000000" w:themeColor="text1"/>
        </w:rPr>
        <w:t>.4H</w:t>
      </w:r>
      <w:r w:rsidRPr="00EA22DA">
        <w:rPr>
          <w:rFonts w:ascii="Times" w:hAnsi="Times" w:cs="Times"/>
          <w:color w:val="000000" w:themeColor="text1"/>
          <w:vertAlign w:val="subscript"/>
        </w:rPr>
        <w:t>2</w:t>
      </w:r>
      <w:r w:rsidRPr="00EA22DA">
        <w:rPr>
          <w:rFonts w:ascii="Times" w:hAnsi="Times" w:cs="Times"/>
          <w:color w:val="000000" w:themeColor="text1"/>
        </w:rPr>
        <w:t>O. The pH was adjusted to</w:t>
      </w:r>
      <w:r w:rsidR="00185420" w:rsidRPr="00EA22DA">
        <w:rPr>
          <w:rFonts w:ascii="Times" w:hAnsi="Times" w:cs="Times"/>
          <w:color w:val="000000" w:themeColor="text1"/>
        </w:rPr>
        <w:t xml:space="preserve"> 7.1</w:t>
      </w:r>
      <w:r w:rsidRPr="00EA22DA">
        <w:rPr>
          <w:rFonts w:ascii="Times" w:hAnsi="Times" w:cs="Times"/>
          <w:color w:val="000000" w:themeColor="text1"/>
        </w:rPr>
        <w:t>.  Synthetic ground water SGW-2 was prepared by purging 1 L Milli-Q water with nitrogen gas for 1 hour, to which 0.9 g NaHCO</w:t>
      </w:r>
      <w:r w:rsidRPr="00EA22DA">
        <w:rPr>
          <w:rFonts w:ascii="Times" w:hAnsi="Times" w:cs="Times"/>
          <w:color w:val="000000" w:themeColor="text1"/>
          <w:vertAlign w:val="subscript"/>
        </w:rPr>
        <w:t>3</w:t>
      </w:r>
      <w:r w:rsidRPr="00EA22DA">
        <w:rPr>
          <w:rFonts w:ascii="Times" w:hAnsi="Times" w:cs="Times"/>
          <w:color w:val="000000" w:themeColor="text1"/>
        </w:rPr>
        <w:t xml:space="preserve"> and 0.3 g MgCl</w:t>
      </w:r>
      <w:r w:rsidRPr="00EA22DA">
        <w:rPr>
          <w:rFonts w:ascii="Times" w:hAnsi="Times" w:cs="Times"/>
          <w:color w:val="000000" w:themeColor="text1"/>
          <w:vertAlign w:val="subscript"/>
        </w:rPr>
        <w:t>2</w:t>
      </w:r>
      <w:r w:rsidRPr="00EA22DA">
        <w:rPr>
          <w:rFonts w:ascii="Times" w:hAnsi="Times" w:cs="Times"/>
          <w:color w:val="000000" w:themeColor="text1"/>
        </w:rPr>
        <w:t>.6H</w:t>
      </w:r>
      <w:r w:rsidRPr="00EA22DA">
        <w:rPr>
          <w:rFonts w:ascii="Times" w:hAnsi="Times" w:cs="Times"/>
          <w:color w:val="000000" w:themeColor="text1"/>
          <w:vertAlign w:val="subscript"/>
        </w:rPr>
        <w:t>2</w:t>
      </w:r>
      <w:r w:rsidRPr="00EA22DA">
        <w:rPr>
          <w:rFonts w:ascii="Times" w:hAnsi="Times" w:cs="Times"/>
          <w:color w:val="000000" w:themeColor="text1"/>
        </w:rPr>
        <w:t>O were added. 0.1 g KH</w:t>
      </w:r>
      <w:r w:rsidRPr="00EA22DA">
        <w:rPr>
          <w:rFonts w:ascii="Times" w:hAnsi="Times" w:cs="Times"/>
          <w:color w:val="000000" w:themeColor="text1"/>
          <w:vertAlign w:val="subscript"/>
        </w:rPr>
        <w:t>2</w:t>
      </w:r>
      <w:r w:rsidRPr="00EA22DA">
        <w:rPr>
          <w:rFonts w:ascii="Times" w:hAnsi="Times" w:cs="Times"/>
          <w:color w:val="000000" w:themeColor="text1"/>
        </w:rPr>
        <w:t>PO</w:t>
      </w:r>
      <w:r w:rsidRPr="00EA22DA">
        <w:rPr>
          <w:rFonts w:ascii="Times" w:hAnsi="Times" w:cs="Times"/>
          <w:color w:val="000000" w:themeColor="text1"/>
          <w:vertAlign w:val="subscript"/>
        </w:rPr>
        <w:t>4</w:t>
      </w:r>
      <w:r w:rsidRPr="00EA22DA">
        <w:rPr>
          <w:rFonts w:ascii="Times" w:hAnsi="Times" w:cs="Times"/>
          <w:color w:val="000000" w:themeColor="text1"/>
        </w:rPr>
        <w:t>, 0.15 g Ca(NO</w:t>
      </w:r>
      <w:r w:rsidRPr="00EA22DA">
        <w:rPr>
          <w:rFonts w:ascii="Times" w:hAnsi="Times" w:cs="Times"/>
          <w:color w:val="000000" w:themeColor="text1"/>
          <w:vertAlign w:val="subscript"/>
        </w:rPr>
        <w:t>3</w:t>
      </w:r>
      <w:r w:rsidRPr="00EA22DA">
        <w:rPr>
          <w:rFonts w:ascii="Times" w:hAnsi="Times" w:cs="Times"/>
          <w:color w:val="000000" w:themeColor="text1"/>
        </w:rPr>
        <w:t>)</w:t>
      </w:r>
      <w:r w:rsidRPr="00EA22DA">
        <w:rPr>
          <w:rFonts w:ascii="Times" w:hAnsi="Times" w:cs="Times"/>
          <w:color w:val="000000" w:themeColor="text1"/>
          <w:vertAlign w:val="subscript"/>
        </w:rPr>
        <w:t>2</w:t>
      </w:r>
      <w:r w:rsidRPr="00EA22DA">
        <w:rPr>
          <w:rFonts w:ascii="Times" w:hAnsi="Times" w:cs="Times"/>
          <w:color w:val="000000" w:themeColor="text1"/>
        </w:rPr>
        <w:t>, 1.5 g MgSO</w:t>
      </w:r>
      <w:r w:rsidRPr="00EA22DA">
        <w:rPr>
          <w:rFonts w:ascii="Times" w:hAnsi="Times" w:cs="Times"/>
          <w:color w:val="000000" w:themeColor="text1"/>
          <w:vertAlign w:val="subscript"/>
        </w:rPr>
        <w:t>4</w:t>
      </w:r>
      <w:r w:rsidRPr="00EA22DA">
        <w:rPr>
          <w:rFonts w:ascii="Times" w:hAnsi="Times" w:cs="Times"/>
          <w:color w:val="000000" w:themeColor="text1"/>
        </w:rPr>
        <w:t>.7H</w:t>
      </w:r>
      <w:r w:rsidRPr="00EA22DA">
        <w:rPr>
          <w:rFonts w:ascii="Times" w:hAnsi="Times" w:cs="Times"/>
          <w:color w:val="000000" w:themeColor="text1"/>
          <w:vertAlign w:val="subscript"/>
        </w:rPr>
        <w:t>2</w:t>
      </w:r>
      <w:r w:rsidRPr="00EA22DA">
        <w:rPr>
          <w:rFonts w:ascii="Times" w:hAnsi="Times" w:cs="Times"/>
          <w:color w:val="000000" w:themeColor="text1"/>
        </w:rPr>
        <w:t>O and 4 g NH</w:t>
      </w:r>
      <w:r w:rsidRPr="00EA22DA">
        <w:rPr>
          <w:rFonts w:ascii="Times" w:hAnsi="Times" w:cs="Times"/>
          <w:color w:val="000000" w:themeColor="text1"/>
          <w:vertAlign w:val="subscript"/>
        </w:rPr>
        <w:t>4</w:t>
      </w:r>
      <w:r w:rsidRPr="00EA22DA">
        <w:rPr>
          <w:rFonts w:ascii="Times" w:hAnsi="Times" w:cs="Times"/>
          <w:color w:val="000000" w:themeColor="text1"/>
        </w:rPr>
        <w:t>Cl were then dissolved in 50 mL N</w:t>
      </w:r>
      <w:r w:rsidRPr="00EA22DA">
        <w:rPr>
          <w:rFonts w:ascii="Times" w:hAnsi="Times" w:cs="Times"/>
          <w:color w:val="000000" w:themeColor="text1"/>
          <w:vertAlign w:val="subscript"/>
        </w:rPr>
        <w:t>2</w:t>
      </w:r>
      <w:r w:rsidRPr="00EA22DA">
        <w:rPr>
          <w:rFonts w:ascii="Times" w:hAnsi="Times" w:cs="Times"/>
          <w:color w:val="000000" w:themeColor="text1"/>
        </w:rPr>
        <w:t xml:space="preserve">-purged Milli-Q water and from this solution 1 mL was added to the 1 L stock solution. </w:t>
      </w:r>
      <w:r w:rsidR="009B52B8" w:rsidRPr="00EA22DA">
        <w:rPr>
          <w:rFonts w:ascii="Times" w:hAnsi="Times" w:cs="Times"/>
          <w:color w:val="000000" w:themeColor="text1"/>
        </w:rPr>
        <w:t xml:space="preserve">The pH of SGW-2 was </w:t>
      </w:r>
      <w:r w:rsidRPr="00EA22DA">
        <w:rPr>
          <w:rFonts w:ascii="Times" w:hAnsi="Times" w:cs="Times"/>
          <w:color w:val="000000" w:themeColor="text1"/>
        </w:rPr>
        <w:t>8.32.</w:t>
      </w:r>
    </w:p>
    <w:p w14:paraId="6210E575" w14:textId="77777777" w:rsidR="007B3BCE" w:rsidRPr="00EA22DA" w:rsidRDefault="007B3BCE">
      <w:pPr>
        <w:rPr>
          <w:rFonts w:ascii="Times" w:hAnsi="Times" w:cs="Times"/>
          <w:color w:val="000000" w:themeColor="text1"/>
        </w:rPr>
      </w:pPr>
      <w:r w:rsidRPr="00EA22DA">
        <w:rPr>
          <w:rFonts w:ascii="Times" w:hAnsi="Times" w:cs="Times"/>
          <w:color w:val="000000" w:themeColor="text1"/>
        </w:rPr>
        <w:br w:type="page"/>
      </w:r>
    </w:p>
    <w:p w14:paraId="3D3FA720" w14:textId="70BD80EE" w:rsidR="00054055" w:rsidRPr="00EA22DA" w:rsidRDefault="007B3BCE" w:rsidP="007B3BCE">
      <w:pPr>
        <w:pStyle w:val="Caption"/>
        <w:rPr>
          <w:rFonts w:ascii="Times" w:hAnsi="Times" w:cs="Times"/>
          <w:color w:val="000000" w:themeColor="text1"/>
        </w:rPr>
      </w:pPr>
      <w:r w:rsidRPr="00EA22DA">
        <w:rPr>
          <w:color w:val="000000" w:themeColor="text1"/>
        </w:rPr>
        <w:lastRenderedPageBreak/>
        <w:t xml:space="preserve">Table </w:t>
      </w:r>
      <w:r w:rsidR="009D74FC">
        <w:rPr>
          <w:color w:val="000000" w:themeColor="text1"/>
        </w:rPr>
        <w:t>S</w:t>
      </w:r>
      <w:r w:rsidRPr="00EA22DA">
        <w:rPr>
          <w:color w:val="000000" w:themeColor="text1"/>
        </w:rPr>
        <w:fldChar w:fldCharType="begin"/>
      </w:r>
      <w:r w:rsidRPr="00EA22DA">
        <w:rPr>
          <w:color w:val="000000" w:themeColor="text1"/>
        </w:rPr>
        <w:instrText xml:space="preserve"> SEQ Table \* ARABIC </w:instrText>
      </w:r>
      <w:r w:rsidRPr="00EA22DA">
        <w:rPr>
          <w:color w:val="000000" w:themeColor="text1"/>
        </w:rPr>
        <w:fldChar w:fldCharType="separate"/>
      </w:r>
      <w:r w:rsidR="004C604F">
        <w:rPr>
          <w:noProof/>
          <w:color w:val="000000" w:themeColor="text1"/>
        </w:rPr>
        <w:t>1</w:t>
      </w:r>
      <w:r w:rsidRPr="00EA22DA">
        <w:rPr>
          <w:color w:val="000000" w:themeColor="text1"/>
        </w:rPr>
        <w:fldChar w:fldCharType="end"/>
      </w:r>
      <w:r w:rsidRPr="00EA22DA">
        <w:rPr>
          <w:color w:val="000000" w:themeColor="text1"/>
        </w:rPr>
        <w:t>: Chemical reagents used in this work.</w:t>
      </w:r>
    </w:p>
    <w:tbl>
      <w:tblPr>
        <w:tblStyle w:val="TableGrid"/>
        <w:tblW w:w="0" w:type="auto"/>
        <w:jc w:val="center"/>
        <w:tblLook w:val="04A0" w:firstRow="1" w:lastRow="0" w:firstColumn="1" w:lastColumn="0" w:noHBand="0" w:noVBand="1"/>
      </w:tblPr>
      <w:tblGrid>
        <w:gridCol w:w="1476"/>
        <w:gridCol w:w="3055"/>
        <w:gridCol w:w="1560"/>
        <w:gridCol w:w="1842"/>
        <w:gridCol w:w="1083"/>
      </w:tblGrid>
      <w:tr w:rsidR="00EA22DA" w:rsidRPr="00EA22DA" w14:paraId="68DE149D" w14:textId="77777777" w:rsidTr="00EA1207">
        <w:trPr>
          <w:jc w:val="center"/>
        </w:trPr>
        <w:tc>
          <w:tcPr>
            <w:tcW w:w="1476" w:type="dxa"/>
            <w:shd w:val="clear" w:color="auto" w:fill="DEEAF6" w:themeFill="accent1" w:themeFillTint="33"/>
          </w:tcPr>
          <w:p w14:paraId="4DFB467F"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Reagent</w:t>
            </w:r>
          </w:p>
        </w:tc>
        <w:tc>
          <w:tcPr>
            <w:tcW w:w="3055" w:type="dxa"/>
            <w:shd w:val="clear" w:color="auto" w:fill="DEEAF6" w:themeFill="accent1" w:themeFillTint="33"/>
          </w:tcPr>
          <w:p w14:paraId="3BCC681A"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Name</w:t>
            </w:r>
          </w:p>
        </w:tc>
        <w:tc>
          <w:tcPr>
            <w:tcW w:w="1560" w:type="dxa"/>
            <w:shd w:val="clear" w:color="auto" w:fill="DEEAF6" w:themeFill="accent1" w:themeFillTint="33"/>
          </w:tcPr>
          <w:p w14:paraId="2BC291DA"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Manufacturer</w:t>
            </w:r>
          </w:p>
        </w:tc>
        <w:tc>
          <w:tcPr>
            <w:tcW w:w="1842" w:type="dxa"/>
            <w:shd w:val="clear" w:color="auto" w:fill="DEEAF6" w:themeFill="accent1" w:themeFillTint="33"/>
          </w:tcPr>
          <w:p w14:paraId="62621AF4"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Grade/purity</w:t>
            </w:r>
          </w:p>
        </w:tc>
        <w:tc>
          <w:tcPr>
            <w:tcW w:w="1083" w:type="dxa"/>
            <w:shd w:val="clear" w:color="auto" w:fill="DEEAF6" w:themeFill="accent1" w:themeFillTint="33"/>
          </w:tcPr>
          <w:p w14:paraId="68B0FCC6"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CAS #</w:t>
            </w:r>
          </w:p>
        </w:tc>
      </w:tr>
      <w:tr w:rsidR="00EA22DA" w:rsidRPr="00EA22DA" w14:paraId="54605A5A" w14:textId="77777777" w:rsidTr="00D01B1C">
        <w:trPr>
          <w:jc w:val="center"/>
        </w:trPr>
        <w:tc>
          <w:tcPr>
            <w:tcW w:w="1476" w:type="dxa"/>
          </w:tcPr>
          <w:p w14:paraId="2AC9BF53"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Na</w:t>
            </w:r>
            <w:r w:rsidRPr="00EA22DA">
              <w:rPr>
                <w:rFonts w:cs="Times New Roman"/>
                <w:color w:val="000000" w:themeColor="text1"/>
                <w:sz w:val="18"/>
                <w:szCs w:val="18"/>
                <w:vertAlign w:val="subscript"/>
              </w:rPr>
              <w:t>2</w:t>
            </w:r>
            <w:r w:rsidRPr="00EA22DA">
              <w:rPr>
                <w:rFonts w:cs="Times New Roman"/>
                <w:color w:val="000000" w:themeColor="text1"/>
                <w:sz w:val="18"/>
                <w:szCs w:val="18"/>
              </w:rPr>
              <w:t>HAsO</w:t>
            </w:r>
            <w:r w:rsidRPr="00EA22DA">
              <w:rPr>
                <w:rFonts w:cs="Times New Roman"/>
                <w:color w:val="000000" w:themeColor="text1"/>
                <w:sz w:val="18"/>
                <w:szCs w:val="18"/>
                <w:vertAlign w:val="subscript"/>
              </w:rPr>
              <w:t>4</w:t>
            </w:r>
            <w:r w:rsidRPr="00EA22DA">
              <w:rPr>
                <w:rFonts w:cs="Times New Roman"/>
                <w:color w:val="000000" w:themeColor="text1"/>
                <w:sz w:val="18"/>
                <w:szCs w:val="18"/>
              </w:rPr>
              <w:t>·7H</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p>
        </w:tc>
        <w:tc>
          <w:tcPr>
            <w:tcW w:w="3055" w:type="dxa"/>
          </w:tcPr>
          <w:p w14:paraId="18BDA966"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Sodium arsenate dibasic heptahydrate</w:t>
            </w:r>
          </w:p>
        </w:tc>
        <w:tc>
          <w:tcPr>
            <w:tcW w:w="1560" w:type="dxa"/>
          </w:tcPr>
          <w:p w14:paraId="3F186427" w14:textId="77777777" w:rsidR="00054055" w:rsidRPr="00EA22DA" w:rsidRDefault="000213D3" w:rsidP="00D01B1C">
            <w:pPr>
              <w:jc w:val="center"/>
              <w:rPr>
                <w:rFonts w:cs="Times New Roman"/>
                <w:color w:val="000000" w:themeColor="text1"/>
                <w:sz w:val="18"/>
                <w:szCs w:val="18"/>
              </w:rPr>
            </w:pPr>
            <w:r w:rsidRPr="00EA22DA">
              <w:rPr>
                <w:rFonts w:cs="Times New Roman"/>
                <w:color w:val="000000" w:themeColor="text1"/>
                <w:sz w:val="18"/>
                <w:szCs w:val="18"/>
              </w:rPr>
              <w:t>Sigma</w:t>
            </w:r>
          </w:p>
        </w:tc>
        <w:tc>
          <w:tcPr>
            <w:tcW w:w="1842" w:type="dxa"/>
          </w:tcPr>
          <w:p w14:paraId="25C70B8E"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ACS reagent</w:t>
            </w:r>
          </w:p>
        </w:tc>
        <w:tc>
          <w:tcPr>
            <w:tcW w:w="1083" w:type="dxa"/>
          </w:tcPr>
          <w:p w14:paraId="601302D4"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10048-95-0</w:t>
            </w:r>
          </w:p>
        </w:tc>
      </w:tr>
      <w:tr w:rsidR="00EA22DA" w:rsidRPr="00EA22DA" w14:paraId="7CD3A8B8" w14:textId="77777777" w:rsidTr="00D01B1C">
        <w:trPr>
          <w:jc w:val="center"/>
        </w:trPr>
        <w:tc>
          <w:tcPr>
            <w:tcW w:w="1476" w:type="dxa"/>
          </w:tcPr>
          <w:p w14:paraId="0F7718A6"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As</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r w:rsidRPr="00EA22DA">
              <w:rPr>
                <w:rFonts w:cs="Times New Roman"/>
                <w:color w:val="000000" w:themeColor="text1"/>
                <w:sz w:val="18"/>
                <w:szCs w:val="18"/>
                <w:vertAlign w:val="subscript"/>
              </w:rPr>
              <w:t>3</w:t>
            </w:r>
          </w:p>
        </w:tc>
        <w:tc>
          <w:tcPr>
            <w:tcW w:w="3055" w:type="dxa"/>
          </w:tcPr>
          <w:p w14:paraId="66F945A2"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Arsenic trioxide</w:t>
            </w:r>
          </w:p>
        </w:tc>
        <w:tc>
          <w:tcPr>
            <w:tcW w:w="1560" w:type="dxa"/>
          </w:tcPr>
          <w:p w14:paraId="03F153F0"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Aldrich</w:t>
            </w:r>
          </w:p>
        </w:tc>
        <w:tc>
          <w:tcPr>
            <w:tcW w:w="1842" w:type="dxa"/>
          </w:tcPr>
          <w:p w14:paraId="5C2DC9DF"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99%</w:t>
            </w:r>
          </w:p>
        </w:tc>
        <w:tc>
          <w:tcPr>
            <w:tcW w:w="1083" w:type="dxa"/>
          </w:tcPr>
          <w:p w14:paraId="63A645E1" w14:textId="77777777" w:rsidR="00054055" w:rsidRPr="00EA22DA" w:rsidRDefault="00EE3709" w:rsidP="00D01B1C">
            <w:pPr>
              <w:jc w:val="center"/>
              <w:rPr>
                <w:rFonts w:cs="Times New Roman"/>
                <w:color w:val="000000" w:themeColor="text1"/>
                <w:sz w:val="18"/>
                <w:szCs w:val="18"/>
              </w:rPr>
            </w:pPr>
            <w:r w:rsidRPr="00EA22DA">
              <w:rPr>
                <w:rFonts w:cs="Times New Roman"/>
                <w:color w:val="000000" w:themeColor="text1"/>
                <w:sz w:val="18"/>
                <w:szCs w:val="18"/>
              </w:rPr>
              <w:t>1327-53-3</w:t>
            </w:r>
          </w:p>
        </w:tc>
      </w:tr>
      <w:tr w:rsidR="00EA22DA" w:rsidRPr="00EA22DA" w14:paraId="6F7D933D" w14:textId="77777777" w:rsidTr="00D01B1C">
        <w:trPr>
          <w:jc w:val="center"/>
        </w:trPr>
        <w:tc>
          <w:tcPr>
            <w:tcW w:w="1476" w:type="dxa"/>
          </w:tcPr>
          <w:p w14:paraId="5EFC8ED5" w14:textId="77777777" w:rsidR="00054055" w:rsidRPr="00EA22DA" w:rsidRDefault="000213D3" w:rsidP="00D01B1C">
            <w:pPr>
              <w:jc w:val="center"/>
              <w:rPr>
                <w:rFonts w:cs="Times New Roman"/>
                <w:color w:val="000000" w:themeColor="text1"/>
                <w:sz w:val="18"/>
                <w:szCs w:val="18"/>
              </w:rPr>
            </w:pPr>
            <w:r w:rsidRPr="00EA22DA">
              <w:rPr>
                <w:rFonts w:cs="Times New Roman"/>
                <w:color w:val="000000" w:themeColor="text1"/>
                <w:sz w:val="18"/>
                <w:szCs w:val="18"/>
              </w:rPr>
              <w:t>As</w:t>
            </w:r>
            <w:r w:rsidR="00CC09A8" w:rsidRPr="00EA22DA">
              <w:rPr>
                <w:rFonts w:cs="Times New Roman"/>
                <w:color w:val="000000" w:themeColor="text1"/>
                <w:sz w:val="18"/>
                <w:szCs w:val="18"/>
              </w:rPr>
              <w:t xml:space="preserve"> (aq)</w:t>
            </w:r>
          </w:p>
        </w:tc>
        <w:tc>
          <w:tcPr>
            <w:tcW w:w="3055" w:type="dxa"/>
          </w:tcPr>
          <w:p w14:paraId="1A00621D"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A</w:t>
            </w:r>
            <w:r w:rsidR="003E1AC7" w:rsidRPr="00EA22DA">
              <w:rPr>
                <w:rFonts w:cs="Times New Roman"/>
                <w:color w:val="000000" w:themeColor="text1"/>
                <w:sz w:val="18"/>
                <w:szCs w:val="18"/>
              </w:rPr>
              <w:t>rsenic</w:t>
            </w:r>
            <w:r w:rsidRPr="00EA22DA">
              <w:rPr>
                <w:rFonts w:cs="Times New Roman"/>
                <w:color w:val="000000" w:themeColor="text1"/>
                <w:sz w:val="18"/>
                <w:szCs w:val="18"/>
              </w:rPr>
              <w:t xml:space="preserve"> standard</w:t>
            </w:r>
          </w:p>
        </w:tc>
        <w:tc>
          <w:tcPr>
            <w:tcW w:w="1560" w:type="dxa"/>
          </w:tcPr>
          <w:p w14:paraId="1BC0B91F"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Fluka</w:t>
            </w:r>
          </w:p>
        </w:tc>
        <w:tc>
          <w:tcPr>
            <w:tcW w:w="1842" w:type="dxa"/>
          </w:tcPr>
          <w:p w14:paraId="4B8A91C9" w14:textId="77777777" w:rsidR="003E1AC7" w:rsidRPr="00EA22DA" w:rsidRDefault="00CA0DEA"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 xml:space="preserve">1000 ± </w:t>
            </w:r>
            <w:r w:rsidR="003E1AC7" w:rsidRPr="00EA22DA">
              <w:rPr>
                <w:rFonts w:cs="Times New Roman"/>
                <w:color w:val="000000" w:themeColor="text1"/>
                <w:sz w:val="18"/>
                <w:szCs w:val="18"/>
                <w:lang w:val="en"/>
              </w:rPr>
              <w:t>4 mg L</w:t>
            </w:r>
            <w:r w:rsidR="003E1AC7" w:rsidRPr="00EA22DA">
              <w:rPr>
                <w:rFonts w:cs="Times New Roman"/>
                <w:color w:val="000000" w:themeColor="text1"/>
                <w:sz w:val="18"/>
                <w:szCs w:val="18"/>
                <w:vertAlign w:val="superscript"/>
                <w:lang w:val="en"/>
              </w:rPr>
              <w:t>-1</w:t>
            </w:r>
          </w:p>
          <w:p w14:paraId="1E07965A" w14:textId="77777777" w:rsidR="00054055"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lang w:val="en"/>
              </w:rPr>
              <w:t>traceCERT</w:t>
            </w:r>
            <w:proofErr w:type="spellEnd"/>
          </w:p>
        </w:tc>
        <w:tc>
          <w:tcPr>
            <w:tcW w:w="1083" w:type="dxa"/>
          </w:tcPr>
          <w:p w14:paraId="241FB55E" w14:textId="77777777" w:rsidR="00054055" w:rsidRPr="00EA22DA" w:rsidRDefault="00190435" w:rsidP="00D01B1C">
            <w:pPr>
              <w:jc w:val="center"/>
              <w:rPr>
                <w:rFonts w:cs="Times New Roman"/>
                <w:color w:val="000000" w:themeColor="text1"/>
                <w:sz w:val="18"/>
                <w:szCs w:val="18"/>
              </w:rPr>
            </w:pPr>
            <w:r w:rsidRPr="00EA22DA">
              <w:rPr>
                <w:rFonts w:cs="Times New Roman"/>
                <w:color w:val="000000" w:themeColor="text1"/>
                <w:sz w:val="18"/>
                <w:szCs w:val="18"/>
              </w:rPr>
              <w:t>-</w:t>
            </w:r>
          </w:p>
        </w:tc>
      </w:tr>
      <w:tr w:rsidR="00EA22DA" w:rsidRPr="00EA22DA" w14:paraId="65CABB00" w14:textId="77777777" w:rsidTr="00D01B1C">
        <w:trPr>
          <w:jc w:val="center"/>
        </w:trPr>
        <w:tc>
          <w:tcPr>
            <w:tcW w:w="1476" w:type="dxa"/>
          </w:tcPr>
          <w:p w14:paraId="3F867EED"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N</w:t>
            </w:r>
            <w:r w:rsidR="00F91010" w:rsidRPr="00EA22DA">
              <w:rPr>
                <w:rFonts w:cs="Times New Roman"/>
                <w:color w:val="000000" w:themeColor="text1"/>
                <w:sz w:val="18"/>
                <w:szCs w:val="18"/>
                <w:vertAlign w:val="subscript"/>
              </w:rPr>
              <w:t>2</w:t>
            </w:r>
            <w:r w:rsidRPr="00EA22DA">
              <w:rPr>
                <w:rFonts w:cs="Times New Roman"/>
                <w:color w:val="000000" w:themeColor="text1"/>
                <w:sz w:val="18"/>
                <w:szCs w:val="18"/>
              </w:rPr>
              <w:t>H</w:t>
            </w:r>
            <w:r w:rsidR="00F91010" w:rsidRPr="00EA22DA">
              <w:rPr>
                <w:rFonts w:cs="Times New Roman"/>
                <w:color w:val="000000" w:themeColor="text1"/>
                <w:sz w:val="18"/>
                <w:szCs w:val="18"/>
                <w:vertAlign w:val="subscript"/>
              </w:rPr>
              <w:t>4</w:t>
            </w:r>
            <w:r w:rsidRPr="00EA22DA">
              <w:rPr>
                <w:rFonts w:cs="Times New Roman"/>
                <w:color w:val="000000" w:themeColor="text1"/>
                <w:sz w:val="18"/>
                <w:szCs w:val="18"/>
              </w:rPr>
              <w:t>.H</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p>
        </w:tc>
        <w:tc>
          <w:tcPr>
            <w:tcW w:w="3055" w:type="dxa"/>
          </w:tcPr>
          <w:p w14:paraId="25C01600"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Hydrazine hydrate</w:t>
            </w:r>
          </w:p>
        </w:tc>
        <w:tc>
          <w:tcPr>
            <w:tcW w:w="1560" w:type="dxa"/>
          </w:tcPr>
          <w:p w14:paraId="5518D7EA"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Fisher</w:t>
            </w:r>
          </w:p>
        </w:tc>
        <w:tc>
          <w:tcPr>
            <w:tcW w:w="1842" w:type="dxa"/>
          </w:tcPr>
          <w:p w14:paraId="352004A6"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Analytical reagent</w:t>
            </w:r>
          </w:p>
        </w:tc>
        <w:tc>
          <w:tcPr>
            <w:tcW w:w="1083" w:type="dxa"/>
          </w:tcPr>
          <w:p w14:paraId="285F2993"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7803-57-8</w:t>
            </w:r>
          </w:p>
        </w:tc>
      </w:tr>
      <w:tr w:rsidR="00EA22DA" w:rsidRPr="00EA22DA" w14:paraId="024D00EB" w14:textId="77777777" w:rsidTr="00D01B1C">
        <w:trPr>
          <w:jc w:val="center"/>
        </w:trPr>
        <w:tc>
          <w:tcPr>
            <w:tcW w:w="1476" w:type="dxa"/>
          </w:tcPr>
          <w:p w14:paraId="2D74DD98"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N</w:t>
            </w:r>
            <w:r w:rsidRPr="00EA22DA">
              <w:rPr>
                <w:rFonts w:cs="Times New Roman"/>
                <w:color w:val="000000" w:themeColor="text1"/>
                <w:sz w:val="18"/>
                <w:szCs w:val="18"/>
                <w:vertAlign w:val="subscript"/>
              </w:rPr>
              <w:t>2</w:t>
            </w:r>
            <w:r w:rsidRPr="00EA22DA">
              <w:rPr>
                <w:rFonts w:cs="Times New Roman"/>
                <w:color w:val="000000" w:themeColor="text1"/>
                <w:sz w:val="18"/>
                <w:szCs w:val="18"/>
              </w:rPr>
              <w:t>H</w:t>
            </w:r>
            <w:r w:rsidRPr="00EA22DA">
              <w:rPr>
                <w:rFonts w:cs="Times New Roman"/>
                <w:color w:val="000000" w:themeColor="text1"/>
                <w:sz w:val="18"/>
                <w:szCs w:val="18"/>
                <w:vertAlign w:val="subscript"/>
              </w:rPr>
              <w:t>6</w:t>
            </w:r>
            <w:r w:rsidRPr="00EA22DA">
              <w:rPr>
                <w:rFonts w:cs="Times New Roman"/>
                <w:color w:val="000000" w:themeColor="text1"/>
                <w:sz w:val="18"/>
                <w:szCs w:val="18"/>
              </w:rPr>
              <w:t>SO</w:t>
            </w:r>
            <w:r w:rsidRPr="00EA22DA">
              <w:rPr>
                <w:rFonts w:cs="Times New Roman"/>
                <w:color w:val="000000" w:themeColor="text1"/>
                <w:sz w:val="18"/>
                <w:szCs w:val="18"/>
                <w:vertAlign w:val="subscript"/>
              </w:rPr>
              <w:t>4</w:t>
            </w:r>
          </w:p>
        </w:tc>
        <w:tc>
          <w:tcPr>
            <w:tcW w:w="3055" w:type="dxa"/>
          </w:tcPr>
          <w:p w14:paraId="7765EDF3" w14:textId="77777777" w:rsidR="00054055" w:rsidRPr="00EA22DA" w:rsidRDefault="00054055" w:rsidP="00D01B1C">
            <w:pPr>
              <w:jc w:val="center"/>
              <w:rPr>
                <w:rFonts w:cs="Times New Roman"/>
                <w:color w:val="000000" w:themeColor="text1"/>
                <w:sz w:val="18"/>
                <w:szCs w:val="18"/>
              </w:rPr>
            </w:pPr>
            <w:r w:rsidRPr="00EA22DA">
              <w:rPr>
                <w:rFonts w:cs="Times New Roman"/>
                <w:color w:val="000000" w:themeColor="text1"/>
                <w:sz w:val="18"/>
                <w:szCs w:val="18"/>
              </w:rPr>
              <w:t>Hydrazinium sulphate</w:t>
            </w:r>
          </w:p>
        </w:tc>
        <w:tc>
          <w:tcPr>
            <w:tcW w:w="1560" w:type="dxa"/>
          </w:tcPr>
          <w:p w14:paraId="1C668C66" w14:textId="77777777" w:rsidR="00054055"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Fluka OR Aldrich</w:t>
            </w:r>
          </w:p>
        </w:tc>
        <w:tc>
          <w:tcPr>
            <w:tcW w:w="1842" w:type="dxa"/>
          </w:tcPr>
          <w:p w14:paraId="2524E81E" w14:textId="77777777" w:rsidR="00054055" w:rsidRPr="00EA22DA" w:rsidRDefault="008F7D51" w:rsidP="00D01B1C">
            <w:pPr>
              <w:jc w:val="center"/>
              <w:rPr>
                <w:rFonts w:cs="Times New Roman"/>
                <w:color w:val="000000" w:themeColor="text1"/>
                <w:sz w:val="18"/>
                <w:szCs w:val="18"/>
              </w:rPr>
            </w:pPr>
            <w:r w:rsidRPr="00EA22DA">
              <w:rPr>
                <w:rFonts w:cs="Times New Roman" w:hint="eastAsia"/>
                <w:color w:val="000000" w:themeColor="text1"/>
                <w:sz w:val="18"/>
                <w:szCs w:val="18"/>
              </w:rPr>
              <w:t xml:space="preserve">ACS reagent </w:t>
            </w:r>
            <w:r w:rsidRPr="00EA22DA">
              <w:rPr>
                <w:rFonts w:cs="Times New Roman" w:hint="eastAsia"/>
                <w:color w:val="000000" w:themeColor="text1"/>
                <w:sz w:val="18"/>
                <w:szCs w:val="18"/>
              </w:rPr>
              <w:t>≥</w:t>
            </w:r>
            <w:r w:rsidRPr="00EA22DA">
              <w:rPr>
                <w:rFonts w:cs="Times New Roman" w:hint="eastAsia"/>
                <w:color w:val="000000" w:themeColor="text1"/>
                <w:sz w:val="18"/>
                <w:szCs w:val="18"/>
              </w:rPr>
              <w:t xml:space="preserve"> 99.0%</w:t>
            </w:r>
          </w:p>
        </w:tc>
        <w:tc>
          <w:tcPr>
            <w:tcW w:w="1083" w:type="dxa"/>
          </w:tcPr>
          <w:p w14:paraId="13E9902E" w14:textId="77777777" w:rsidR="00054055" w:rsidRPr="00EA22DA" w:rsidRDefault="002348FE" w:rsidP="00D01B1C">
            <w:pPr>
              <w:jc w:val="center"/>
              <w:rPr>
                <w:rFonts w:cs="Times New Roman"/>
                <w:color w:val="000000" w:themeColor="text1"/>
                <w:sz w:val="18"/>
                <w:szCs w:val="18"/>
              </w:rPr>
            </w:pPr>
            <w:r w:rsidRPr="00EA22DA">
              <w:rPr>
                <w:rFonts w:cs="Times New Roman"/>
                <w:color w:val="000000" w:themeColor="text1"/>
                <w:sz w:val="18"/>
                <w:szCs w:val="18"/>
              </w:rPr>
              <w:t>10034-93-2</w:t>
            </w:r>
          </w:p>
        </w:tc>
      </w:tr>
      <w:tr w:rsidR="00EA22DA" w:rsidRPr="00EA22DA" w14:paraId="60309627" w14:textId="77777777" w:rsidTr="00D01B1C">
        <w:trPr>
          <w:jc w:val="center"/>
        </w:trPr>
        <w:tc>
          <w:tcPr>
            <w:tcW w:w="1476" w:type="dxa"/>
          </w:tcPr>
          <w:p w14:paraId="5F28E06E" w14:textId="77777777" w:rsidR="00054055" w:rsidRPr="00EA22DA" w:rsidRDefault="00BB1FC8" w:rsidP="00D01B1C">
            <w:pPr>
              <w:jc w:val="center"/>
              <w:rPr>
                <w:rFonts w:cs="Times New Roman"/>
                <w:color w:val="000000" w:themeColor="text1"/>
                <w:sz w:val="18"/>
                <w:szCs w:val="18"/>
              </w:rPr>
            </w:pPr>
            <w:r w:rsidRPr="00EA22DA">
              <w:rPr>
                <w:rFonts w:cs="Times New Roman"/>
                <w:color w:val="000000" w:themeColor="text1"/>
                <w:sz w:val="18"/>
                <w:szCs w:val="18"/>
              </w:rPr>
              <w:t>C</w:t>
            </w:r>
            <w:r w:rsidRPr="00EA22DA">
              <w:rPr>
                <w:rFonts w:cs="Times New Roman"/>
                <w:color w:val="000000" w:themeColor="text1"/>
                <w:sz w:val="18"/>
                <w:szCs w:val="18"/>
                <w:vertAlign w:val="subscript"/>
              </w:rPr>
              <w:t>10</w:t>
            </w:r>
            <w:r w:rsidRPr="00EA22DA">
              <w:rPr>
                <w:rFonts w:cs="Times New Roman"/>
                <w:color w:val="000000" w:themeColor="text1"/>
                <w:sz w:val="18"/>
                <w:szCs w:val="18"/>
              </w:rPr>
              <w:t>H</w:t>
            </w:r>
            <w:r w:rsidRPr="00EA22DA">
              <w:rPr>
                <w:rFonts w:cs="Times New Roman"/>
                <w:color w:val="000000" w:themeColor="text1"/>
                <w:sz w:val="18"/>
                <w:szCs w:val="18"/>
                <w:vertAlign w:val="subscript"/>
              </w:rPr>
              <w:t>20</w:t>
            </w:r>
            <w:r w:rsidRPr="00EA22DA">
              <w:rPr>
                <w:rFonts w:cs="Times New Roman"/>
                <w:color w:val="000000" w:themeColor="text1"/>
                <w:sz w:val="18"/>
                <w:szCs w:val="18"/>
              </w:rPr>
              <w:t>N</w:t>
            </w:r>
            <w:r w:rsidRPr="00EA22DA">
              <w:rPr>
                <w:rFonts w:cs="Times New Roman"/>
                <w:color w:val="000000" w:themeColor="text1"/>
                <w:sz w:val="18"/>
                <w:szCs w:val="18"/>
                <w:vertAlign w:val="subscript"/>
              </w:rPr>
              <w:t>2</w:t>
            </w:r>
            <w:r w:rsidRPr="00EA22DA">
              <w:rPr>
                <w:rFonts w:cs="Times New Roman"/>
                <w:color w:val="000000" w:themeColor="text1"/>
                <w:sz w:val="18"/>
                <w:szCs w:val="18"/>
              </w:rPr>
              <w:t>Na</w:t>
            </w:r>
            <w:r w:rsidRPr="00EA22DA">
              <w:rPr>
                <w:rFonts w:cs="Times New Roman"/>
                <w:color w:val="000000" w:themeColor="text1"/>
                <w:sz w:val="18"/>
                <w:szCs w:val="18"/>
                <w:vertAlign w:val="subscript"/>
              </w:rPr>
              <w:t>4</w:t>
            </w:r>
            <w:r w:rsidRPr="00EA22DA">
              <w:rPr>
                <w:rFonts w:cs="Times New Roman"/>
                <w:color w:val="000000" w:themeColor="text1"/>
                <w:sz w:val="18"/>
                <w:szCs w:val="18"/>
              </w:rPr>
              <w:t>O</w:t>
            </w:r>
            <w:r w:rsidRPr="00EA22DA">
              <w:rPr>
                <w:rFonts w:cs="Times New Roman"/>
                <w:color w:val="000000" w:themeColor="text1"/>
                <w:sz w:val="18"/>
                <w:szCs w:val="18"/>
                <w:vertAlign w:val="subscript"/>
              </w:rPr>
              <w:t>10</w:t>
            </w:r>
          </w:p>
        </w:tc>
        <w:tc>
          <w:tcPr>
            <w:tcW w:w="3055" w:type="dxa"/>
          </w:tcPr>
          <w:p w14:paraId="3E36CA7C" w14:textId="77777777" w:rsidR="00054055"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 xml:space="preserve">EDTA </w:t>
            </w:r>
            <w:proofErr w:type="spellStart"/>
            <w:r w:rsidRPr="00EA22DA">
              <w:rPr>
                <w:rFonts w:cs="Times New Roman"/>
                <w:color w:val="000000" w:themeColor="text1"/>
                <w:sz w:val="18"/>
                <w:szCs w:val="18"/>
              </w:rPr>
              <w:t>tetrasodium</w:t>
            </w:r>
            <w:proofErr w:type="spellEnd"/>
            <w:r w:rsidR="00BB1FC8" w:rsidRPr="00EA22DA">
              <w:rPr>
                <w:rFonts w:cs="Times New Roman"/>
                <w:color w:val="000000" w:themeColor="text1"/>
                <w:sz w:val="18"/>
                <w:szCs w:val="18"/>
              </w:rPr>
              <w:t xml:space="preserve"> salt, dihydrate</w:t>
            </w:r>
          </w:p>
        </w:tc>
        <w:tc>
          <w:tcPr>
            <w:tcW w:w="1560" w:type="dxa"/>
          </w:tcPr>
          <w:p w14:paraId="5702BE74" w14:textId="77777777" w:rsidR="00054055" w:rsidRPr="00EA22DA" w:rsidRDefault="00BB1FC8" w:rsidP="00D01B1C">
            <w:pPr>
              <w:jc w:val="center"/>
              <w:rPr>
                <w:rFonts w:cs="Times New Roman"/>
                <w:color w:val="000000" w:themeColor="text1"/>
                <w:sz w:val="18"/>
                <w:szCs w:val="18"/>
              </w:rPr>
            </w:pPr>
            <w:r w:rsidRPr="00EA22DA">
              <w:rPr>
                <w:rFonts w:cs="Times New Roman"/>
                <w:color w:val="000000" w:themeColor="text1"/>
                <w:sz w:val="18"/>
                <w:szCs w:val="18"/>
              </w:rPr>
              <w:t>Fisher</w:t>
            </w:r>
          </w:p>
        </w:tc>
        <w:tc>
          <w:tcPr>
            <w:tcW w:w="1842" w:type="dxa"/>
          </w:tcPr>
          <w:p w14:paraId="1F5145F4" w14:textId="77777777" w:rsidR="00054055" w:rsidRPr="00EA22DA" w:rsidRDefault="00BB1FC8" w:rsidP="00D01B1C">
            <w:pPr>
              <w:jc w:val="center"/>
              <w:rPr>
                <w:rFonts w:cs="Times New Roman"/>
                <w:color w:val="000000" w:themeColor="text1"/>
                <w:sz w:val="18"/>
                <w:szCs w:val="18"/>
              </w:rPr>
            </w:pPr>
            <w:proofErr w:type="spellStart"/>
            <w:r w:rsidRPr="00EA22DA">
              <w:rPr>
                <w:rFonts w:cs="Times New Roman"/>
                <w:color w:val="000000" w:themeColor="text1"/>
                <w:sz w:val="18"/>
                <w:szCs w:val="18"/>
              </w:rPr>
              <w:t>BioReagent</w:t>
            </w:r>
            <w:proofErr w:type="spellEnd"/>
          </w:p>
        </w:tc>
        <w:tc>
          <w:tcPr>
            <w:tcW w:w="1083" w:type="dxa"/>
          </w:tcPr>
          <w:p w14:paraId="0BF56501" w14:textId="77777777" w:rsidR="00054055" w:rsidRPr="00EA22DA" w:rsidRDefault="00945836" w:rsidP="00D01B1C">
            <w:pPr>
              <w:jc w:val="center"/>
              <w:rPr>
                <w:rFonts w:cs="Times New Roman"/>
                <w:color w:val="000000" w:themeColor="text1"/>
                <w:sz w:val="18"/>
                <w:szCs w:val="18"/>
              </w:rPr>
            </w:pPr>
            <w:r w:rsidRPr="00EA22DA">
              <w:rPr>
                <w:rFonts w:cs="Times New Roman"/>
                <w:color w:val="000000" w:themeColor="text1"/>
                <w:sz w:val="18"/>
                <w:szCs w:val="18"/>
              </w:rPr>
              <w:t>10378-23-1</w:t>
            </w:r>
          </w:p>
        </w:tc>
      </w:tr>
      <w:tr w:rsidR="00EA22DA" w:rsidRPr="00EA22DA" w14:paraId="104F9E91" w14:textId="77777777" w:rsidTr="00D01B1C">
        <w:trPr>
          <w:jc w:val="center"/>
        </w:trPr>
        <w:tc>
          <w:tcPr>
            <w:tcW w:w="1476" w:type="dxa"/>
          </w:tcPr>
          <w:p w14:paraId="42FD3840" w14:textId="77777777" w:rsidR="00054055" w:rsidRPr="00EA22DA" w:rsidRDefault="008737D7" w:rsidP="00D01B1C">
            <w:pPr>
              <w:jc w:val="center"/>
              <w:rPr>
                <w:rFonts w:cs="Times New Roman"/>
                <w:color w:val="000000" w:themeColor="text1"/>
                <w:sz w:val="18"/>
                <w:szCs w:val="18"/>
              </w:rPr>
            </w:pPr>
            <w:r w:rsidRPr="00EA22DA">
              <w:rPr>
                <w:rFonts w:cs="Times New Roman"/>
                <w:color w:val="000000" w:themeColor="text1"/>
                <w:sz w:val="18"/>
                <w:szCs w:val="18"/>
              </w:rPr>
              <w:t>FeSO</w:t>
            </w:r>
            <w:r w:rsidRPr="00EA22DA">
              <w:rPr>
                <w:rFonts w:cs="Times New Roman"/>
                <w:color w:val="000000" w:themeColor="text1"/>
                <w:sz w:val="18"/>
                <w:szCs w:val="18"/>
                <w:vertAlign w:val="subscript"/>
              </w:rPr>
              <w:t>4</w:t>
            </w:r>
            <w:r w:rsidRPr="00EA22DA">
              <w:rPr>
                <w:rFonts w:cs="Times New Roman"/>
                <w:color w:val="000000" w:themeColor="text1"/>
                <w:sz w:val="18"/>
                <w:szCs w:val="18"/>
              </w:rPr>
              <w:t>·7H</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p>
        </w:tc>
        <w:tc>
          <w:tcPr>
            <w:tcW w:w="3055" w:type="dxa"/>
          </w:tcPr>
          <w:p w14:paraId="0763C02D" w14:textId="77777777" w:rsidR="008737D7" w:rsidRPr="00EA22DA" w:rsidRDefault="008737D7" w:rsidP="00D01B1C">
            <w:pPr>
              <w:jc w:val="center"/>
              <w:rPr>
                <w:rFonts w:cs="Times New Roman"/>
                <w:color w:val="000000" w:themeColor="text1"/>
                <w:sz w:val="18"/>
                <w:szCs w:val="18"/>
              </w:rPr>
            </w:pPr>
            <w:r w:rsidRPr="00EA22DA">
              <w:rPr>
                <w:rFonts w:cs="Times New Roman"/>
                <w:color w:val="000000" w:themeColor="text1"/>
                <w:sz w:val="18"/>
                <w:szCs w:val="18"/>
              </w:rPr>
              <w:t xml:space="preserve">Iron(II) </w:t>
            </w:r>
            <w:proofErr w:type="spellStart"/>
            <w:r w:rsidRPr="00EA22DA">
              <w:rPr>
                <w:rFonts w:cs="Times New Roman"/>
                <w:color w:val="000000" w:themeColor="text1"/>
                <w:sz w:val="18"/>
                <w:szCs w:val="18"/>
              </w:rPr>
              <w:t>sulfate</w:t>
            </w:r>
            <w:proofErr w:type="spellEnd"/>
            <w:r w:rsidRPr="00EA22DA">
              <w:rPr>
                <w:rFonts w:cs="Times New Roman"/>
                <w:color w:val="000000" w:themeColor="text1"/>
                <w:sz w:val="18"/>
                <w:szCs w:val="18"/>
              </w:rPr>
              <w:t xml:space="preserve"> heptahydrate</w:t>
            </w:r>
          </w:p>
        </w:tc>
        <w:tc>
          <w:tcPr>
            <w:tcW w:w="1560" w:type="dxa"/>
          </w:tcPr>
          <w:p w14:paraId="18D0386B" w14:textId="77777777" w:rsidR="00054055"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Fluka OR Sigma Aldrich</w:t>
            </w:r>
          </w:p>
        </w:tc>
        <w:tc>
          <w:tcPr>
            <w:tcW w:w="1842" w:type="dxa"/>
          </w:tcPr>
          <w:p w14:paraId="071131F3" w14:textId="77777777" w:rsidR="00054055" w:rsidRPr="00EA22DA" w:rsidRDefault="008F7D51" w:rsidP="00D01B1C">
            <w:pPr>
              <w:jc w:val="center"/>
              <w:rPr>
                <w:rFonts w:cs="Times New Roman"/>
                <w:color w:val="000000" w:themeColor="text1"/>
                <w:sz w:val="18"/>
                <w:szCs w:val="18"/>
              </w:rPr>
            </w:pPr>
            <w:r w:rsidRPr="00EA22DA">
              <w:rPr>
                <w:rFonts w:cs="Times New Roman" w:hint="eastAsia"/>
                <w:color w:val="000000" w:themeColor="text1"/>
                <w:sz w:val="18"/>
                <w:szCs w:val="18"/>
              </w:rPr>
              <w:t xml:space="preserve">ACS reagent </w:t>
            </w:r>
            <w:r w:rsidRPr="00EA22DA">
              <w:rPr>
                <w:rFonts w:cs="Times New Roman" w:hint="eastAsia"/>
                <w:color w:val="000000" w:themeColor="text1"/>
                <w:sz w:val="18"/>
                <w:szCs w:val="18"/>
              </w:rPr>
              <w:t>≥</w:t>
            </w:r>
            <w:r w:rsidRPr="00EA22DA">
              <w:rPr>
                <w:rFonts w:cs="Times New Roman" w:hint="eastAsia"/>
                <w:color w:val="000000" w:themeColor="text1"/>
                <w:sz w:val="18"/>
                <w:szCs w:val="18"/>
              </w:rPr>
              <w:t xml:space="preserve"> 99.0%</w:t>
            </w:r>
          </w:p>
        </w:tc>
        <w:tc>
          <w:tcPr>
            <w:tcW w:w="1083" w:type="dxa"/>
          </w:tcPr>
          <w:p w14:paraId="39B5D8EC" w14:textId="77777777" w:rsidR="00054055" w:rsidRPr="00EA22DA" w:rsidRDefault="00D317B1" w:rsidP="00D01B1C">
            <w:pPr>
              <w:jc w:val="center"/>
              <w:rPr>
                <w:rFonts w:cs="Times New Roman"/>
                <w:color w:val="000000" w:themeColor="text1"/>
                <w:sz w:val="18"/>
                <w:szCs w:val="18"/>
              </w:rPr>
            </w:pPr>
            <w:r w:rsidRPr="00EA22DA">
              <w:rPr>
                <w:rFonts w:cs="Times New Roman"/>
                <w:color w:val="000000" w:themeColor="text1"/>
                <w:sz w:val="18"/>
                <w:szCs w:val="18"/>
              </w:rPr>
              <w:t>7782-63-0</w:t>
            </w:r>
          </w:p>
        </w:tc>
      </w:tr>
      <w:tr w:rsidR="00EA22DA" w:rsidRPr="00EA22DA" w14:paraId="3A3B3A8A" w14:textId="77777777" w:rsidTr="00D01B1C">
        <w:trPr>
          <w:jc w:val="center"/>
        </w:trPr>
        <w:tc>
          <w:tcPr>
            <w:tcW w:w="1476" w:type="dxa"/>
          </w:tcPr>
          <w:p w14:paraId="5982E96E" w14:textId="77777777" w:rsidR="003E1AC7" w:rsidRPr="00EA22DA" w:rsidRDefault="008737D7" w:rsidP="00D01B1C">
            <w:pPr>
              <w:jc w:val="center"/>
              <w:rPr>
                <w:rFonts w:cs="Times New Roman"/>
                <w:color w:val="000000" w:themeColor="text1"/>
                <w:sz w:val="18"/>
                <w:szCs w:val="18"/>
              </w:rPr>
            </w:pPr>
            <w:r w:rsidRPr="00EA22DA">
              <w:rPr>
                <w:rFonts w:cs="Times New Roman"/>
                <w:color w:val="000000" w:themeColor="text1"/>
                <w:sz w:val="18"/>
                <w:szCs w:val="18"/>
              </w:rPr>
              <w:t>MnCl</w:t>
            </w:r>
            <w:r w:rsidRPr="00EA22DA">
              <w:rPr>
                <w:rFonts w:cs="Times New Roman"/>
                <w:color w:val="000000" w:themeColor="text1"/>
                <w:sz w:val="18"/>
                <w:szCs w:val="18"/>
                <w:vertAlign w:val="subscript"/>
              </w:rPr>
              <w:t>2</w:t>
            </w:r>
            <w:r w:rsidRPr="00EA22DA">
              <w:rPr>
                <w:rFonts w:cs="Times New Roman"/>
                <w:color w:val="000000" w:themeColor="text1"/>
                <w:sz w:val="18"/>
                <w:szCs w:val="18"/>
              </w:rPr>
              <w:t>.4H</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p>
        </w:tc>
        <w:tc>
          <w:tcPr>
            <w:tcW w:w="3055" w:type="dxa"/>
          </w:tcPr>
          <w:p w14:paraId="0E42091D" w14:textId="77777777" w:rsidR="008737D7" w:rsidRPr="00EA22DA" w:rsidRDefault="008737D7" w:rsidP="00D01B1C">
            <w:pPr>
              <w:jc w:val="center"/>
              <w:rPr>
                <w:rFonts w:cs="Times New Roman"/>
                <w:color w:val="000000" w:themeColor="text1"/>
                <w:sz w:val="18"/>
                <w:szCs w:val="18"/>
              </w:rPr>
            </w:pPr>
            <w:r w:rsidRPr="00EA22DA">
              <w:rPr>
                <w:rFonts w:cs="Times New Roman"/>
                <w:color w:val="000000" w:themeColor="text1"/>
                <w:sz w:val="18"/>
                <w:szCs w:val="18"/>
              </w:rPr>
              <w:t>Manganese(II) chloride tetrahydrate</w:t>
            </w:r>
          </w:p>
        </w:tc>
        <w:tc>
          <w:tcPr>
            <w:tcW w:w="1560" w:type="dxa"/>
          </w:tcPr>
          <w:p w14:paraId="16646372"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Sigma Aldrich</w:t>
            </w:r>
          </w:p>
        </w:tc>
        <w:tc>
          <w:tcPr>
            <w:tcW w:w="1842" w:type="dxa"/>
          </w:tcPr>
          <w:p w14:paraId="2447D1F3" w14:textId="77777777" w:rsidR="003E1AC7" w:rsidRPr="00EA22DA" w:rsidRDefault="008F7D51" w:rsidP="008F7D51">
            <w:pPr>
              <w:jc w:val="center"/>
              <w:rPr>
                <w:rFonts w:cs="Times New Roman"/>
                <w:color w:val="000000" w:themeColor="text1"/>
                <w:sz w:val="18"/>
                <w:szCs w:val="18"/>
              </w:rPr>
            </w:pPr>
            <w:r w:rsidRPr="00EA22DA">
              <w:rPr>
                <w:rFonts w:cs="Times New Roman" w:hint="eastAsia"/>
                <w:color w:val="000000" w:themeColor="text1"/>
                <w:sz w:val="18"/>
                <w:szCs w:val="18"/>
              </w:rPr>
              <w:t xml:space="preserve">ACS reagent </w:t>
            </w:r>
            <w:r w:rsidRPr="00EA22DA">
              <w:rPr>
                <w:rFonts w:cs="Times New Roman" w:hint="eastAsia"/>
                <w:color w:val="000000" w:themeColor="text1"/>
                <w:sz w:val="18"/>
                <w:szCs w:val="18"/>
              </w:rPr>
              <w:t>≥</w:t>
            </w:r>
            <w:r w:rsidRPr="00EA22DA">
              <w:rPr>
                <w:rFonts w:cs="Times New Roman" w:hint="eastAsia"/>
                <w:color w:val="000000" w:themeColor="text1"/>
                <w:sz w:val="18"/>
                <w:szCs w:val="18"/>
              </w:rPr>
              <w:t xml:space="preserve"> 9</w:t>
            </w:r>
            <w:r w:rsidRPr="00EA22DA">
              <w:rPr>
                <w:rFonts w:cs="Times New Roman"/>
                <w:color w:val="000000" w:themeColor="text1"/>
                <w:sz w:val="18"/>
                <w:szCs w:val="18"/>
              </w:rPr>
              <w:t>8</w:t>
            </w:r>
            <w:r w:rsidRPr="00EA22DA">
              <w:rPr>
                <w:rFonts w:cs="Times New Roman" w:hint="eastAsia"/>
                <w:color w:val="000000" w:themeColor="text1"/>
                <w:sz w:val="18"/>
                <w:szCs w:val="18"/>
              </w:rPr>
              <w:t>.0%</w:t>
            </w:r>
          </w:p>
        </w:tc>
        <w:tc>
          <w:tcPr>
            <w:tcW w:w="1083" w:type="dxa"/>
          </w:tcPr>
          <w:p w14:paraId="724E2054" w14:textId="77777777" w:rsidR="003E1AC7" w:rsidRPr="00EA22DA" w:rsidRDefault="00D317B1" w:rsidP="00D01B1C">
            <w:pPr>
              <w:jc w:val="center"/>
              <w:rPr>
                <w:rFonts w:cs="Times New Roman"/>
                <w:color w:val="000000" w:themeColor="text1"/>
                <w:sz w:val="18"/>
                <w:szCs w:val="18"/>
              </w:rPr>
            </w:pPr>
            <w:r w:rsidRPr="00EA22DA">
              <w:rPr>
                <w:rFonts w:cs="Times New Roman"/>
                <w:color w:val="000000" w:themeColor="text1"/>
                <w:sz w:val="18"/>
                <w:szCs w:val="18"/>
              </w:rPr>
              <w:t>13446-34-9</w:t>
            </w:r>
          </w:p>
        </w:tc>
      </w:tr>
      <w:tr w:rsidR="00EA22DA" w:rsidRPr="00EA22DA" w14:paraId="1B97ADE8" w14:textId="77777777" w:rsidTr="00D01B1C">
        <w:trPr>
          <w:jc w:val="center"/>
        </w:trPr>
        <w:tc>
          <w:tcPr>
            <w:tcW w:w="1476" w:type="dxa"/>
          </w:tcPr>
          <w:p w14:paraId="0D419C13" w14:textId="77777777" w:rsidR="003E1AC7" w:rsidRPr="00EA22DA" w:rsidRDefault="005C26DF" w:rsidP="00D01B1C">
            <w:pPr>
              <w:jc w:val="center"/>
              <w:rPr>
                <w:rFonts w:cs="Times New Roman"/>
                <w:color w:val="000000" w:themeColor="text1"/>
                <w:sz w:val="18"/>
                <w:szCs w:val="18"/>
              </w:rPr>
            </w:pPr>
            <w:r w:rsidRPr="00EA22DA">
              <w:rPr>
                <w:rFonts w:cs="Times New Roman"/>
                <w:color w:val="000000" w:themeColor="text1"/>
                <w:sz w:val="18"/>
                <w:szCs w:val="18"/>
              </w:rPr>
              <w:t>C</w:t>
            </w:r>
            <w:r w:rsidRPr="00EA22DA">
              <w:rPr>
                <w:rFonts w:cs="Times New Roman"/>
                <w:color w:val="000000" w:themeColor="text1"/>
                <w:sz w:val="18"/>
                <w:szCs w:val="18"/>
                <w:vertAlign w:val="subscript"/>
              </w:rPr>
              <w:t>8</w:t>
            </w:r>
            <w:r w:rsidRPr="00EA22DA">
              <w:rPr>
                <w:rFonts w:cs="Times New Roman"/>
                <w:color w:val="000000" w:themeColor="text1"/>
                <w:sz w:val="18"/>
                <w:szCs w:val="18"/>
              </w:rPr>
              <w:t>H</w:t>
            </w:r>
            <w:r w:rsidRPr="00EA22DA">
              <w:rPr>
                <w:rFonts w:cs="Times New Roman"/>
                <w:color w:val="000000" w:themeColor="text1"/>
                <w:sz w:val="18"/>
                <w:szCs w:val="18"/>
                <w:vertAlign w:val="subscript"/>
              </w:rPr>
              <w:t>18</w:t>
            </w:r>
            <w:r w:rsidRPr="00EA22DA">
              <w:rPr>
                <w:rFonts w:cs="Times New Roman"/>
                <w:color w:val="000000" w:themeColor="text1"/>
                <w:sz w:val="18"/>
                <w:szCs w:val="18"/>
              </w:rPr>
              <w:t>N</w:t>
            </w:r>
            <w:r w:rsidRPr="00EA22DA">
              <w:rPr>
                <w:rFonts w:cs="Times New Roman"/>
                <w:color w:val="000000" w:themeColor="text1"/>
                <w:sz w:val="18"/>
                <w:szCs w:val="18"/>
                <w:vertAlign w:val="subscript"/>
              </w:rPr>
              <w:t>2</w:t>
            </w:r>
            <w:r w:rsidRPr="00EA22DA">
              <w:rPr>
                <w:rFonts w:cs="Times New Roman"/>
                <w:color w:val="000000" w:themeColor="text1"/>
                <w:sz w:val="18"/>
                <w:szCs w:val="18"/>
              </w:rPr>
              <w:t>O</w:t>
            </w:r>
            <w:r w:rsidRPr="00EA22DA">
              <w:rPr>
                <w:rFonts w:cs="Times New Roman"/>
                <w:color w:val="000000" w:themeColor="text1"/>
                <w:sz w:val="18"/>
                <w:szCs w:val="18"/>
                <w:vertAlign w:val="subscript"/>
              </w:rPr>
              <w:t>4</w:t>
            </w:r>
            <w:r w:rsidRPr="00EA22DA">
              <w:rPr>
                <w:rFonts w:cs="Times New Roman"/>
                <w:color w:val="000000" w:themeColor="text1"/>
                <w:sz w:val="18"/>
                <w:szCs w:val="18"/>
              </w:rPr>
              <w:t>S</w:t>
            </w:r>
          </w:p>
        </w:tc>
        <w:tc>
          <w:tcPr>
            <w:tcW w:w="3055" w:type="dxa"/>
          </w:tcPr>
          <w:p w14:paraId="290D3382"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HEPES free acid</w:t>
            </w:r>
          </w:p>
        </w:tc>
        <w:tc>
          <w:tcPr>
            <w:tcW w:w="1560" w:type="dxa"/>
          </w:tcPr>
          <w:p w14:paraId="7A7DDB50"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rPr>
              <w:t>Amresco</w:t>
            </w:r>
            <w:proofErr w:type="spellEnd"/>
          </w:p>
        </w:tc>
        <w:tc>
          <w:tcPr>
            <w:tcW w:w="1842" w:type="dxa"/>
          </w:tcPr>
          <w:p w14:paraId="49538B24" w14:textId="77777777" w:rsidR="003E1AC7" w:rsidRPr="00EA22DA" w:rsidRDefault="005F0851" w:rsidP="00D01B1C">
            <w:pPr>
              <w:jc w:val="center"/>
              <w:rPr>
                <w:rFonts w:cs="Times New Roman"/>
                <w:color w:val="000000" w:themeColor="text1"/>
                <w:sz w:val="18"/>
                <w:szCs w:val="18"/>
              </w:rPr>
            </w:pPr>
            <w:r w:rsidRPr="00EA22DA">
              <w:rPr>
                <w:rFonts w:cs="Times New Roman"/>
                <w:color w:val="000000" w:themeColor="text1"/>
                <w:sz w:val="18"/>
                <w:szCs w:val="18"/>
                <w:lang w:val="en"/>
              </w:rPr>
              <w:t>H</w:t>
            </w:r>
            <w:r w:rsidR="003E1AC7" w:rsidRPr="00EA22DA">
              <w:rPr>
                <w:rFonts w:cs="Times New Roman"/>
                <w:color w:val="000000" w:themeColor="text1"/>
                <w:sz w:val="18"/>
                <w:szCs w:val="18"/>
                <w:lang w:val="en"/>
              </w:rPr>
              <w:t>igh purity grade</w:t>
            </w:r>
          </w:p>
        </w:tc>
        <w:tc>
          <w:tcPr>
            <w:tcW w:w="1083" w:type="dxa"/>
          </w:tcPr>
          <w:p w14:paraId="250DC051"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7365-45-9</w:t>
            </w:r>
          </w:p>
        </w:tc>
      </w:tr>
      <w:tr w:rsidR="00EA22DA" w:rsidRPr="00EA22DA" w14:paraId="1C27A3F7" w14:textId="77777777" w:rsidTr="00D01B1C">
        <w:trPr>
          <w:jc w:val="center"/>
        </w:trPr>
        <w:tc>
          <w:tcPr>
            <w:tcW w:w="1476" w:type="dxa"/>
          </w:tcPr>
          <w:p w14:paraId="24F765E4"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1.0 M NaOH</w:t>
            </w:r>
          </w:p>
        </w:tc>
        <w:tc>
          <w:tcPr>
            <w:tcW w:w="3055" w:type="dxa"/>
          </w:tcPr>
          <w:p w14:paraId="420C8FAE"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hydroxide</w:t>
            </w:r>
          </w:p>
        </w:tc>
        <w:tc>
          <w:tcPr>
            <w:tcW w:w="1560" w:type="dxa"/>
          </w:tcPr>
          <w:p w14:paraId="76F0D45C"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Honeywell Fluka</w:t>
            </w:r>
          </w:p>
        </w:tc>
        <w:tc>
          <w:tcPr>
            <w:tcW w:w="1842" w:type="dxa"/>
          </w:tcPr>
          <w:p w14:paraId="100FB893" w14:textId="77777777" w:rsidR="003E1AC7" w:rsidRPr="00EA22DA" w:rsidRDefault="00CC09A8" w:rsidP="00D01B1C">
            <w:pPr>
              <w:jc w:val="center"/>
              <w:rPr>
                <w:rFonts w:cs="Times New Roman"/>
                <w:color w:val="000000" w:themeColor="text1"/>
                <w:sz w:val="18"/>
                <w:szCs w:val="18"/>
              </w:rPr>
            </w:pPr>
            <w:r w:rsidRPr="00EA22DA">
              <w:rPr>
                <w:rFonts w:cs="Times New Roman"/>
                <w:color w:val="000000" w:themeColor="text1"/>
                <w:sz w:val="18"/>
                <w:szCs w:val="18"/>
              </w:rPr>
              <w:t>-</w:t>
            </w:r>
          </w:p>
        </w:tc>
        <w:tc>
          <w:tcPr>
            <w:tcW w:w="1083" w:type="dxa"/>
          </w:tcPr>
          <w:p w14:paraId="4628894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1310-73-2</w:t>
            </w:r>
          </w:p>
        </w:tc>
      </w:tr>
      <w:tr w:rsidR="00EA22DA" w:rsidRPr="00EA22DA" w14:paraId="124132B5" w14:textId="77777777" w:rsidTr="00D01B1C">
        <w:trPr>
          <w:jc w:val="center"/>
        </w:trPr>
        <w:tc>
          <w:tcPr>
            <w:tcW w:w="1476" w:type="dxa"/>
          </w:tcPr>
          <w:p w14:paraId="37CA0A88"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Na</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SiO</w:t>
            </w:r>
            <w:r w:rsidRPr="00EA22DA">
              <w:rPr>
                <w:rFonts w:cs="Times New Roman"/>
                <w:color w:val="000000" w:themeColor="text1"/>
                <w:sz w:val="18"/>
                <w:szCs w:val="18"/>
                <w:vertAlign w:val="subscript"/>
                <w:lang w:val="en"/>
              </w:rPr>
              <w:softHyphen/>
              <w:t>3</w:t>
            </w:r>
          </w:p>
        </w:tc>
        <w:tc>
          <w:tcPr>
            <w:tcW w:w="3055" w:type="dxa"/>
          </w:tcPr>
          <w:p w14:paraId="5D02C80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metasilicate</w:t>
            </w:r>
          </w:p>
        </w:tc>
        <w:tc>
          <w:tcPr>
            <w:tcW w:w="1560" w:type="dxa"/>
          </w:tcPr>
          <w:p w14:paraId="4EC11028"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Aldrich</w:t>
            </w:r>
          </w:p>
        </w:tc>
        <w:tc>
          <w:tcPr>
            <w:tcW w:w="1842" w:type="dxa"/>
          </w:tcPr>
          <w:p w14:paraId="5F95B748" w14:textId="77777777" w:rsidR="003E1AC7" w:rsidRPr="00EA22DA" w:rsidRDefault="00CC09A8" w:rsidP="00D01B1C">
            <w:pPr>
              <w:jc w:val="center"/>
              <w:rPr>
                <w:rFonts w:cs="Times New Roman"/>
                <w:color w:val="000000" w:themeColor="text1"/>
                <w:sz w:val="18"/>
                <w:szCs w:val="18"/>
              </w:rPr>
            </w:pPr>
            <w:r w:rsidRPr="00EA22DA">
              <w:rPr>
                <w:rFonts w:cs="Times New Roman"/>
                <w:color w:val="000000" w:themeColor="text1"/>
                <w:sz w:val="18"/>
                <w:szCs w:val="18"/>
              </w:rPr>
              <w:t>SiO2, 50-53%</w:t>
            </w:r>
          </w:p>
        </w:tc>
        <w:tc>
          <w:tcPr>
            <w:tcW w:w="1083" w:type="dxa"/>
          </w:tcPr>
          <w:p w14:paraId="0DA51C73"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6834-92-0</w:t>
            </w:r>
          </w:p>
        </w:tc>
      </w:tr>
      <w:tr w:rsidR="00EA22DA" w:rsidRPr="00EA22DA" w14:paraId="4B777203" w14:textId="77777777" w:rsidTr="00D01B1C">
        <w:trPr>
          <w:jc w:val="center"/>
        </w:trPr>
        <w:tc>
          <w:tcPr>
            <w:tcW w:w="1476" w:type="dxa"/>
          </w:tcPr>
          <w:p w14:paraId="6A4315CE"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NaHCO</w:t>
            </w:r>
            <w:r w:rsidRPr="00EA22DA">
              <w:rPr>
                <w:rFonts w:cs="Times New Roman"/>
                <w:color w:val="000000" w:themeColor="text1"/>
                <w:sz w:val="18"/>
                <w:szCs w:val="18"/>
                <w:vertAlign w:val="subscript"/>
                <w:lang w:val="en"/>
              </w:rPr>
              <w:t>3</w:t>
            </w:r>
          </w:p>
        </w:tc>
        <w:tc>
          <w:tcPr>
            <w:tcW w:w="3055" w:type="dxa"/>
          </w:tcPr>
          <w:p w14:paraId="2AA867B0"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bicarbonate</w:t>
            </w:r>
          </w:p>
        </w:tc>
        <w:tc>
          <w:tcPr>
            <w:tcW w:w="1560" w:type="dxa"/>
          </w:tcPr>
          <w:p w14:paraId="199E9B57"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BDH</w:t>
            </w:r>
          </w:p>
        </w:tc>
        <w:tc>
          <w:tcPr>
            <w:tcW w:w="1842" w:type="dxa"/>
          </w:tcPr>
          <w:p w14:paraId="74BA0842" w14:textId="77777777" w:rsidR="003E1AC7" w:rsidRPr="00EA22DA" w:rsidRDefault="003E1AC7" w:rsidP="00CA0DEA">
            <w:pPr>
              <w:jc w:val="center"/>
              <w:rPr>
                <w:rFonts w:cs="Times New Roman"/>
                <w:color w:val="000000" w:themeColor="text1"/>
                <w:sz w:val="18"/>
                <w:szCs w:val="18"/>
              </w:rPr>
            </w:pPr>
            <w:r w:rsidRPr="00EA22DA">
              <w:rPr>
                <w:rFonts w:cs="Times New Roman"/>
                <w:color w:val="000000" w:themeColor="text1"/>
                <w:sz w:val="18"/>
                <w:szCs w:val="18"/>
                <w:lang w:val="en"/>
              </w:rPr>
              <w:t xml:space="preserve">99 to 101% assay </w:t>
            </w:r>
          </w:p>
        </w:tc>
        <w:tc>
          <w:tcPr>
            <w:tcW w:w="1083" w:type="dxa"/>
          </w:tcPr>
          <w:p w14:paraId="1FDBB9E6"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144-55-8</w:t>
            </w:r>
          </w:p>
        </w:tc>
      </w:tr>
      <w:tr w:rsidR="00EA22DA" w:rsidRPr="00EA22DA" w14:paraId="301E0E19" w14:textId="77777777" w:rsidTr="00D01B1C">
        <w:trPr>
          <w:jc w:val="center"/>
        </w:trPr>
        <w:tc>
          <w:tcPr>
            <w:tcW w:w="1476" w:type="dxa"/>
          </w:tcPr>
          <w:p w14:paraId="405DC58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 xml:space="preserve">1.0 M </w:t>
            </w:r>
            <w:proofErr w:type="spellStart"/>
            <w:r w:rsidRPr="00EA22DA">
              <w:rPr>
                <w:rFonts w:cs="Times New Roman"/>
                <w:color w:val="000000" w:themeColor="text1"/>
                <w:sz w:val="18"/>
                <w:szCs w:val="18"/>
                <w:lang w:val="en"/>
              </w:rPr>
              <w:t>HCl</w:t>
            </w:r>
            <w:proofErr w:type="spellEnd"/>
          </w:p>
        </w:tc>
        <w:tc>
          <w:tcPr>
            <w:tcW w:w="3055" w:type="dxa"/>
          </w:tcPr>
          <w:p w14:paraId="687020E9"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Hydrochloric acid</w:t>
            </w:r>
          </w:p>
        </w:tc>
        <w:tc>
          <w:tcPr>
            <w:tcW w:w="1560" w:type="dxa"/>
          </w:tcPr>
          <w:p w14:paraId="30AB8C6C"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Honeywell Fluka</w:t>
            </w:r>
          </w:p>
        </w:tc>
        <w:tc>
          <w:tcPr>
            <w:tcW w:w="1842" w:type="dxa"/>
          </w:tcPr>
          <w:p w14:paraId="4036D5CA" w14:textId="77777777" w:rsidR="003E1AC7" w:rsidRPr="00EA22DA" w:rsidRDefault="00CC09A8" w:rsidP="00D01B1C">
            <w:pPr>
              <w:jc w:val="center"/>
              <w:rPr>
                <w:rFonts w:cs="Times New Roman"/>
                <w:color w:val="000000" w:themeColor="text1"/>
                <w:sz w:val="18"/>
                <w:szCs w:val="18"/>
              </w:rPr>
            </w:pPr>
            <w:r w:rsidRPr="00EA22DA">
              <w:rPr>
                <w:rFonts w:cs="Times New Roman"/>
                <w:color w:val="000000" w:themeColor="text1"/>
                <w:sz w:val="18"/>
                <w:szCs w:val="18"/>
              </w:rPr>
              <w:t>-</w:t>
            </w:r>
          </w:p>
        </w:tc>
        <w:tc>
          <w:tcPr>
            <w:tcW w:w="1083" w:type="dxa"/>
          </w:tcPr>
          <w:p w14:paraId="12B475F6"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7647-01-0</w:t>
            </w:r>
          </w:p>
        </w:tc>
      </w:tr>
      <w:tr w:rsidR="00EA22DA" w:rsidRPr="00EA22DA" w14:paraId="5D1FEFDC" w14:textId="77777777" w:rsidTr="00D01B1C">
        <w:trPr>
          <w:jc w:val="center"/>
        </w:trPr>
        <w:tc>
          <w:tcPr>
            <w:tcW w:w="1476" w:type="dxa"/>
          </w:tcPr>
          <w:p w14:paraId="0C0FA39C"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NaNO</w:t>
            </w:r>
            <w:r w:rsidRPr="00EA22DA">
              <w:rPr>
                <w:rFonts w:cs="Times New Roman"/>
                <w:color w:val="000000" w:themeColor="text1"/>
                <w:sz w:val="18"/>
                <w:szCs w:val="18"/>
                <w:vertAlign w:val="subscript"/>
              </w:rPr>
              <w:t>3</w:t>
            </w:r>
          </w:p>
        </w:tc>
        <w:tc>
          <w:tcPr>
            <w:tcW w:w="3055" w:type="dxa"/>
          </w:tcPr>
          <w:p w14:paraId="4F0458EF"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nitrate</w:t>
            </w:r>
          </w:p>
        </w:tc>
        <w:tc>
          <w:tcPr>
            <w:tcW w:w="1560" w:type="dxa"/>
          </w:tcPr>
          <w:p w14:paraId="74D4AAAD"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VWR</w:t>
            </w:r>
          </w:p>
        </w:tc>
        <w:tc>
          <w:tcPr>
            <w:tcW w:w="1842" w:type="dxa"/>
          </w:tcPr>
          <w:p w14:paraId="1DA4B798" w14:textId="77777777" w:rsidR="003E1AC7" w:rsidRPr="00EA22DA" w:rsidRDefault="003E1AC7" w:rsidP="00D01B1C">
            <w:pPr>
              <w:jc w:val="center"/>
              <w:rPr>
                <w:rFonts w:cs="Times New Roman"/>
                <w:color w:val="000000" w:themeColor="text1"/>
                <w:sz w:val="18"/>
                <w:szCs w:val="18"/>
                <w:lang w:val="en"/>
              </w:rPr>
            </w:pPr>
            <w:proofErr w:type="spellStart"/>
            <w:r w:rsidRPr="00EA22DA">
              <w:rPr>
                <w:rFonts w:cs="Times New Roman"/>
                <w:color w:val="000000" w:themeColor="text1"/>
                <w:sz w:val="18"/>
                <w:szCs w:val="18"/>
                <w:lang w:val="en"/>
              </w:rPr>
              <w:t>AnalaR</w:t>
            </w:r>
            <w:proofErr w:type="spellEnd"/>
            <w:r w:rsidRPr="00EA22DA">
              <w:rPr>
                <w:rFonts w:cs="Times New Roman"/>
                <w:color w:val="000000" w:themeColor="text1"/>
                <w:sz w:val="18"/>
                <w:szCs w:val="18"/>
                <w:lang w:val="en"/>
              </w:rPr>
              <w:t xml:space="preserve"> NORMAPUR</w:t>
            </w:r>
          </w:p>
          <w:p w14:paraId="532408B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ACS reagent</w:t>
            </w:r>
          </w:p>
        </w:tc>
        <w:tc>
          <w:tcPr>
            <w:tcW w:w="1083" w:type="dxa"/>
          </w:tcPr>
          <w:p w14:paraId="286F9E7D"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7631-99-4</w:t>
            </w:r>
          </w:p>
        </w:tc>
      </w:tr>
      <w:tr w:rsidR="00EA22DA" w:rsidRPr="00EA22DA" w14:paraId="2AC9DD59" w14:textId="77777777" w:rsidTr="00D01B1C">
        <w:trPr>
          <w:jc w:val="center"/>
        </w:trPr>
        <w:tc>
          <w:tcPr>
            <w:tcW w:w="1476" w:type="dxa"/>
          </w:tcPr>
          <w:p w14:paraId="2D41AB95"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rPr>
              <w:t>NaF</w:t>
            </w:r>
            <w:proofErr w:type="spellEnd"/>
          </w:p>
        </w:tc>
        <w:tc>
          <w:tcPr>
            <w:tcW w:w="3055" w:type="dxa"/>
          </w:tcPr>
          <w:p w14:paraId="4B6032BE"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fluoride</w:t>
            </w:r>
          </w:p>
        </w:tc>
        <w:tc>
          <w:tcPr>
            <w:tcW w:w="1560" w:type="dxa"/>
          </w:tcPr>
          <w:p w14:paraId="44878508"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 xml:space="preserve">Alfa </w:t>
            </w:r>
            <w:proofErr w:type="spellStart"/>
            <w:r w:rsidRPr="00EA22DA">
              <w:rPr>
                <w:rFonts w:cs="Times New Roman"/>
                <w:color w:val="000000" w:themeColor="text1"/>
                <w:sz w:val="18"/>
                <w:szCs w:val="18"/>
                <w:lang w:val="en"/>
              </w:rPr>
              <w:t>Aesar</w:t>
            </w:r>
            <w:proofErr w:type="spellEnd"/>
          </w:p>
        </w:tc>
        <w:tc>
          <w:tcPr>
            <w:tcW w:w="1842" w:type="dxa"/>
          </w:tcPr>
          <w:p w14:paraId="1E074DDD"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99% min</w:t>
            </w:r>
          </w:p>
          <w:p w14:paraId="1942D57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ACS reagent</w:t>
            </w:r>
          </w:p>
        </w:tc>
        <w:tc>
          <w:tcPr>
            <w:tcW w:w="1083" w:type="dxa"/>
          </w:tcPr>
          <w:p w14:paraId="34047A05"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7681-49-4</w:t>
            </w:r>
          </w:p>
        </w:tc>
      </w:tr>
      <w:tr w:rsidR="00EA22DA" w:rsidRPr="00EA22DA" w14:paraId="62D02E26" w14:textId="77777777" w:rsidTr="00D01B1C">
        <w:trPr>
          <w:jc w:val="center"/>
        </w:trPr>
        <w:tc>
          <w:tcPr>
            <w:tcW w:w="1476" w:type="dxa"/>
          </w:tcPr>
          <w:p w14:paraId="1D3D5668"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HNa</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PO</w:t>
            </w:r>
            <w:r w:rsidRPr="00EA22DA">
              <w:rPr>
                <w:rFonts w:cs="Times New Roman"/>
                <w:color w:val="000000" w:themeColor="text1"/>
                <w:sz w:val="18"/>
                <w:szCs w:val="18"/>
                <w:vertAlign w:val="subscript"/>
                <w:lang w:val="en"/>
              </w:rPr>
              <w:t>4</w:t>
            </w:r>
            <w:r w:rsidRPr="00EA22DA">
              <w:rPr>
                <w:rFonts w:cs="Times New Roman"/>
                <w:color w:val="000000" w:themeColor="text1"/>
                <w:sz w:val="18"/>
                <w:szCs w:val="18"/>
                <w:lang w:val="en"/>
              </w:rPr>
              <w:t>.7H</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O</w:t>
            </w:r>
          </w:p>
        </w:tc>
        <w:tc>
          <w:tcPr>
            <w:tcW w:w="3055" w:type="dxa"/>
          </w:tcPr>
          <w:p w14:paraId="55289AA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Sodium phosphate dibasic heptahydrate</w:t>
            </w:r>
          </w:p>
        </w:tc>
        <w:tc>
          <w:tcPr>
            <w:tcW w:w="1560" w:type="dxa"/>
          </w:tcPr>
          <w:p w14:paraId="11C23F28"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lang w:val="en"/>
              </w:rPr>
              <w:t>Acros</w:t>
            </w:r>
            <w:proofErr w:type="spellEnd"/>
            <w:r w:rsidRPr="00EA22DA">
              <w:rPr>
                <w:rFonts w:cs="Times New Roman"/>
                <w:color w:val="000000" w:themeColor="text1"/>
                <w:sz w:val="18"/>
                <w:szCs w:val="18"/>
                <w:lang w:val="en"/>
              </w:rPr>
              <w:t xml:space="preserve"> organics</w:t>
            </w:r>
          </w:p>
        </w:tc>
        <w:tc>
          <w:tcPr>
            <w:tcW w:w="1842" w:type="dxa"/>
          </w:tcPr>
          <w:p w14:paraId="63FD9B60"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99+% for analysis</w:t>
            </w:r>
          </w:p>
        </w:tc>
        <w:tc>
          <w:tcPr>
            <w:tcW w:w="1083" w:type="dxa"/>
          </w:tcPr>
          <w:p w14:paraId="133E9469"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7782-85-6</w:t>
            </w:r>
          </w:p>
        </w:tc>
      </w:tr>
      <w:tr w:rsidR="00EA22DA" w:rsidRPr="00EA22DA" w14:paraId="68CF373D" w14:textId="77777777" w:rsidTr="00D01B1C">
        <w:trPr>
          <w:jc w:val="center"/>
        </w:trPr>
        <w:tc>
          <w:tcPr>
            <w:tcW w:w="1476" w:type="dxa"/>
          </w:tcPr>
          <w:p w14:paraId="678755DF"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CaCl</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w:t>
            </w:r>
            <w:r w:rsidR="00A55DAE" w:rsidRPr="00EA22DA">
              <w:rPr>
                <w:rFonts w:cs="Times New Roman"/>
                <w:color w:val="000000" w:themeColor="text1"/>
                <w:sz w:val="18"/>
                <w:szCs w:val="18"/>
                <w:lang w:val="en"/>
              </w:rPr>
              <w:t>2</w:t>
            </w:r>
            <w:r w:rsidRPr="00EA22DA">
              <w:rPr>
                <w:rFonts w:cs="Times New Roman"/>
                <w:color w:val="000000" w:themeColor="text1"/>
                <w:sz w:val="18"/>
                <w:szCs w:val="18"/>
                <w:lang w:val="en"/>
              </w:rPr>
              <w:t>H</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O</w:t>
            </w:r>
          </w:p>
        </w:tc>
        <w:tc>
          <w:tcPr>
            <w:tcW w:w="3055" w:type="dxa"/>
          </w:tcPr>
          <w:p w14:paraId="4DF645B2" w14:textId="77777777" w:rsidR="003E1AC7" w:rsidRPr="00EA22DA" w:rsidRDefault="003E1AC7" w:rsidP="00A55DAE">
            <w:pPr>
              <w:jc w:val="center"/>
              <w:rPr>
                <w:rFonts w:cs="Times New Roman"/>
                <w:color w:val="000000" w:themeColor="text1"/>
                <w:sz w:val="18"/>
                <w:szCs w:val="18"/>
              </w:rPr>
            </w:pPr>
            <w:r w:rsidRPr="00EA22DA">
              <w:rPr>
                <w:rFonts w:cs="Times New Roman"/>
                <w:color w:val="000000" w:themeColor="text1"/>
                <w:sz w:val="18"/>
                <w:szCs w:val="18"/>
              </w:rPr>
              <w:t>Calcium chlo</w:t>
            </w:r>
            <w:r w:rsidR="00A55DAE" w:rsidRPr="00EA22DA">
              <w:rPr>
                <w:rFonts w:cs="Times New Roman"/>
                <w:color w:val="000000" w:themeColor="text1"/>
                <w:sz w:val="18"/>
                <w:szCs w:val="18"/>
              </w:rPr>
              <w:t>ride di</w:t>
            </w:r>
            <w:r w:rsidRPr="00EA22DA">
              <w:rPr>
                <w:rFonts w:cs="Times New Roman"/>
                <w:color w:val="000000" w:themeColor="text1"/>
                <w:sz w:val="18"/>
                <w:szCs w:val="18"/>
              </w:rPr>
              <w:t>hydrate</w:t>
            </w:r>
          </w:p>
        </w:tc>
        <w:tc>
          <w:tcPr>
            <w:tcW w:w="1560" w:type="dxa"/>
          </w:tcPr>
          <w:p w14:paraId="7BDC96E6"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BDH</w:t>
            </w:r>
          </w:p>
        </w:tc>
        <w:tc>
          <w:tcPr>
            <w:tcW w:w="1842" w:type="dxa"/>
          </w:tcPr>
          <w:p w14:paraId="58960292"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lang w:val="en"/>
              </w:rPr>
              <w:t>AnalaR</w:t>
            </w:r>
            <w:proofErr w:type="spellEnd"/>
            <w:r w:rsidR="00CA3DB1" w:rsidRPr="00EA22DA">
              <w:rPr>
                <w:rFonts w:cs="Times New Roman"/>
                <w:color w:val="000000" w:themeColor="text1"/>
                <w:sz w:val="18"/>
                <w:szCs w:val="18"/>
                <w:lang w:val="en"/>
              </w:rPr>
              <w:t xml:space="preserve">, </w:t>
            </w:r>
            <w:r w:rsidRPr="00EA22DA">
              <w:rPr>
                <w:rFonts w:cs="Times New Roman"/>
                <w:color w:val="000000" w:themeColor="text1"/>
                <w:sz w:val="18"/>
                <w:szCs w:val="18"/>
                <w:lang w:val="en"/>
              </w:rPr>
              <w:t>99.5% minimum assay</w:t>
            </w:r>
          </w:p>
        </w:tc>
        <w:tc>
          <w:tcPr>
            <w:tcW w:w="1083" w:type="dxa"/>
          </w:tcPr>
          <w:p w14:paraId="0DED6F30" w14:textId="77777777" w:rsidR="003E1AC7" w:rsidRPr="00EA22DA" w:rsidRDefault="00A55DAE" w:rsidP="00D01B1C">
            <w:pPr>
              <w:jc w:val="center"/>
              <w:rPr>
                <w:rFonts w:cs="Times New Roman"/>
                <w:color w:val="000000" w:themeColor="text1"/>
                <w:sz w:val="18"/>
                <w:szCs w:val="18"/>
              </w:rPr>
            </w:pPr>
            <w:r w:rsidRPr="00EA22DA">
              <w:rPr>
                <w:rFonts w:cs="Times New Roman"/>
                <w:color w:val="000000" w:themeColor="text1"/>
                <w:sz w:val="18"/>
                <w:szCs w:val="18"/>
              </w:rPr>
              <w:t>10035-04-8</w:t>
            </w:r>
          </w:p>
        </w:tc>
      </w:tr>
      <w:tr w:rsidR="00EA22DA" w:rsidRPr="00EA22DA" w14:paraId="7654DCB4" w14:textId="77777777" w:rsidTr="00D01B1C">
        <w:trPr>
          <w:jc w:val="center"/>
        </w:trPr>
        <w:tc>
          <w:tcPr>
            <w:tcW w:w="1476" w:type="dxa"/>
          </w:tcPr>
          <w:p w14:paraId="7086FED7"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MgSO</w:t>
            </w:r>
            <w:r w:rsidRPr="00EA22DA">
              <w:rPr>
                <w:rFonts w:cs="Times New Roman"/>
                <w:color w:val="000000" w:themeColor="text1"/>
                <w:sz w:val="18"/>
                <w:szCs w:val="18"/>
                <w:vertAlign w:val="subscript"/>
                <w:lang w:val="en"/>
              </w:rPr>
              <w:t>4</w:t>
            </w:r>
            <w:r w:rsidRPr="00EA22DA">
              <w:rPr>
                <w:rFonts w:cs="Times New Roman"/>
                <w:color w:val="000000" w:themeColor="text1"/>
                <w:sz w:val="18"/>
                <w:szCs w:val="18"/>
                <w:lang w:val="en"/>
              </w:rPr>
              <w:t>.7H</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O</w:t>
            </w:r>
          </w:p>
        </w:tc>
        <w:tc>
          <w:tcPr>
            <w:tcW w:w="3055" w:type="dxa"/>
          </w:tcPr>
          <w:p w14:paraId="05EB7C97"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Magnesium sulphate hexahydrate</w:t>
            </w:r>
          </w:p>
        </w:tc>
        <w:tc>
          <w:tcPr>
            <w:tcW w:w="1560" w:type="dxa"/>
          </w:tcPr>
          <w:p w14:paraId="36175159"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Sigma</w:t>
            </w:r>
          </w:p>
        </w:tc>
        <w:tc>
          <w:tcPr>
            <w:tcW w:w="1842" w:type="dxa"/>
          </w:tcPr>
          <w:p w14:paraId="3798886B"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lang w:val="en"/>
              </w:rPr>
              <w:t>BioReagent</w:t>
            </w:r>
            <w:proofErr w:type="spellEnd"/>
          </w:p>
        </w:tc>
        <w:tc>
          <w:tcPr>
            <w:tcW w:w="1083" w:type="dxa"/>
          </w:tcPr>
          <w:p w14:paraId="71B6367A"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10034-99-8</w:t>
            </w:r>
          </w:p>
        </w:tc>
      </w:tr>
      <w:tr w:rsidR="00EA22DA" w:rsidRPr="00EA22DA" w14:paraId="4C0AEE77" w14:textId="77777777" w:rsidTr="00D01B1C">
        <w:trPr>
          <w:jc w:val="center"/>
        </w:trPr>
        <w:tc>
          <w:tcPr>
            <w:tcW w:w="1476" w:type="dxa"/>
          </w:tcPr>
          <w:p w14:paraId="30A3E54B"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KHCO</w:t>
            </w:r>
            <w:r w:rsidRPr="00EA22DA">
              <w:rPr>
                <w:rFonts w:cs="Times New Roman"/>
                <w:color w:val="000000" w:themeColor="text1"/>
                <w:sz w:val="18"/>
                <w:szCs w:val="18"/>
                <w:vertAlign w:val="subscript"/>
                <w:lang w:val="en"/>
              </w:rPr>
              <w:t>3</w:t>
            </w:r>
          </w:p>
        </w:tc>
        <w:tc>
          <w:tcPr>
            <w:tcW w:w="3055" w:type="dxa"/>
          </w:tcPr>
          <w:p w14:paraId="1AA04A7C"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Potassium hydrogen carbonate</w:t>
            </w:r>
          </w:p>
        </w:tc>
        <w:tc>
          <w:tcPr>
            <w:tcW w:w="1560" w:type="dxa"/>
          </w:tcPr>
          <w:p w14:paraId="12564187"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Merck</w:t>
            </w:r>
          </w:p>
        </w:tc>
        <w:tc>
          <w:tcPr>
            <w:tcW w:w="1842" w:type="dxa"/>
          </w:tcPr>
          <w:p w14:paraId="121CA0A7"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EMSURE</w:t>
            </w:r>
            <w:r w:rsidR="00CA3DB1" w:rsidRPr="00EA22DA">
              <w:rPr>
                <w:rFonts w:cs="Times New Roman"/>
                <w:color w:val="000000" w:themeColor="text1"/>
                <w:sz w:val="18"/>
                <w:szCs w:val="18"/>
                <w:lang w:val="en"/>
              </w:rPr>
              <w:t xml:space="preserve">, </w:t>
            </w:r>
            <w:r w:rsidRPr="00EA22DA">
              <w:rPr>
                <w:rFonts w:cs="Times New Roman"/>
                <w:color w:val="000000" w:themeColor="text1"/>
                <w:sz w:val="18"/>
                <w:szCs w:val="18"/>
                <w:lang w:val="en"/>
              </w:rPr>
              <w:t>ACS</w:t>
            </w:r>
          </w:p>
        </w:tc>
        <w:tc>
          <w:tcPr>
            <w:tcW w:w="1083" w:type="dxa"/>
          </w:tcPr>
          <w:p w14:paraId="6F4BDA84"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298-14-6</w:t>
            </w:r>
          </w:p>
        </w:tc>
      </w:tr>
      <w:tr w:rsidR="00EA22DA" w:rsidRPr="00EA22DA" w14:paraId="22AF20F7" w14:textId="77777777" w:rsidTr="00D01B1C">
        <w:trPr>
          <w:jc w:val="center"/>
        </w:trPr>
        <w:tc>
          <w:tcPr>
            <w:tcW w:w="1476" w:type="dxa"/>
          </w:tcPr>
          <w:p w14:paraId="5A6B3674"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MgCl</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.6H</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O</w:t>
            </w:r>
          </w:p>
        </w:tc>
        <w:tc>
          <w:tcPr>
            <w:tcW w:w="3055" w:type="dxa"/>
          </w:tcPr>
          <w:p w14:paraId="5E14D735"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Magnesium chloride hexahydrate</w:t>
            </w:r>
          </w:p>
        </w:tc>
        <w:tc>
          <w:tcPr>
            <w:tcW w:w="1560" w:type="dxa"/>
          </w:tcPr>
          <w:p w14:paraId="6090E8A4"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Sigma</w:t>
            </w:r>
          </w:p>
        </w:tc>
        <w:tc>
          <w:tcPr>
            <w:tcW w:w="1842" w:type="dxa"/>
          </w:tcPr>
          <w:p w14:paraId="3239B3FF" w14:textId="77777777" w:rsidR="003E1AC7" w:rsidRPr="00EA22DA" w:rsidRDefault="003E1AC7" w:rsidP="00D01B1C">
            <w:pPr>
              <w:jc w:val="center"/>
              <w:rPr>
                <w:rFonts w:cs="Times New Roman"/>
                <w:color w:val="000000" w:themeColor="text1"/>
                <w:sz w:val="18"/>
                <w:szCs w:val="18"/>
              </w:rPr>
            </w:pPr>
            <w:proofErr w:type="spellStart"/>
            <w:r w:rsidRPr="00EA22DA">
              <w:rPr>
                <w:rFonts w:cs="Times New Roman"/>
                <w:color w:val="000000" w:themeColor="text1"/>
                <w:sz w:val="18"/>
                <w:szCs w:val="18"/>
                <w:lang w:val="en"/>
              </w:rPr>
              <w:t>BioReagent</w:t>
            </w:r>
            <w:proofErr w:type="spellEnd"/>
          </w:p>
        </w:tc>
        <w:tc>
          <w:tcPr>
            <w:tcW w:w="1083" w:type="dxa"/>
          </w:tcPr>
          <w:p w14:paraId="6ABAFDFF"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lang w:val="en"/>
              </w:rPr>
              <w:t>7791-18-6</w:t>
            </w:r>
          </w:p>
        </w:tc>
      </w:tr>
      <w:tr w:rsidR="00EA22DA" w:rsidRPr="00EA22DA" w14:paraId="6DB6168E" w14:textId="77777777" w:rsidTr="00D01B1C">
        <w:trPr>
          <w:jc w:val="center"/>
        </w:trPr>
        <w:tc>
          <w:tcPr>
            <w:tcW w:w="1476" w:type="dxa"/>
          </w:tcPr>
          <w:p w14:paraId="33906AD7"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KH</w:t>
            </w:r>
            <w:r w:rsidRPr="00EA22DA">
              <w:rPr>
                <w:rFonts w:cs="Times New Roman"/>
                <w:color w:val="000000" w:themeColor="text1"/>
                <w:sz w:val="18"/>
                <w:szCs w:val="18"/>
                <w:vertAlign w:val="subscript"/>
                <w:lang w:val="en"/>
              </w:rPr>
              <w:t>2</w:t>
            </w:r>
            <w:r w:rsidRPr="00EA22DA">
              <w:rPr>
                <w:rFonts w:cs="Times New Roman"/>
                <w:color w:val="000000" w:themeColor="text1"/>
                <w:sz w:val="18"/>
                <w:szCs w:val="18"/>
                <w:lang w:val="en"/>
              </w:rPr>
              <w:t>PO</w:t>
            </w:r>
            <w:r w:rsidRPr="00EA22DA">
              <w:rPr>
                <w:rFonts w:cs="Times New Roman"/>
                <w:color w:val="000000" w:themeColor="text1"/>
                <w:sz w:val="18"/>
                <w:szCs w:val="18"/>
                <w:vertAlign w:val="subscript"/>
                <w:lang w:val="en"/>
              </w:rPr>
              <w:t>4</w:t>
            </w:r>
          </w:p>
        </w:tc>
        <w:tc>
          <w:tcPr>
            <w:tcW w:w="3055" w:type="dxa"/>
          </w:tcPr>
          <w:p w14:paraId="465F7C0B" w14:textId="77777777" w:rsidR="003E1AC7" w:rsidRPr="00EA22DA" w:rsidRDefault="00CA0DEA" w:rsidP="00D01B1C">
            <w:pPr>
              <w:jc w:val="center"/>
              <w:rPr>
                <w:rFonts w:cs="Times New Roman"/>
                <w:color w:val="000000" w:themeColor="text1"/>
                <w:sz w:val="18"/>
                <w:szCs w:val="18"/>
              </w:rPr>
            </w:pPr>
            <w:r w:rsidRPr="00EA22DA">
              <w:rPr>
                <w:rFonts w:cs="Times New Roman"/>
                <w:color w:val="000000" w:themeColor="text1"/>
                <w:sz w:val="18"/>
                <w:szCs w:val="18"/>
              </w:rPr>
              <w:t>Potassium dihydrogen phosphate</w:t>
            </w:r>
          </w:p>
        </w:tc>
        <w:tc>
          <w:tcPr>
            <w:tcW w:w="1560" w:type="dxa"/>
          </w:tcPr>
          <w:p w14:paraId="582685D7"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Riedel-de-</w:t>
            </w:r>
            <w:proofErr w:type="spellStart"/>
            <w:r w:rsidRPr="00EA22DA">
              <w:rPr>
                <w:rFonts w:cs="Times New Roman"/>
                <w:color w:val="000000" w:themeColor="text1"/>
                <w:sz w:val="18"/>
                <w:szCs w:val="18"/>
              </w:rPr>
              <w:t>Haë</w:t>
            </w:r>
            <w:proofErr w:type="spellEnd"/>
          </w:p>
        </w:tc>
        <w:tc>
          <w:tcPr>
            <w:tcW w:w="1842" w:type="dxa"/>
          </w:tcPr>
          <w:p w14:paraId="58E96CC2"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98-100.5% assay</w:t>
            </w:r>
          </w:p>
        </w:tc>
        <w:tc>
          <w:tcPr>
            <w:tcW w:w="1083" w:type="dxa"/>
          </w:tcPr>
          <w:p w14:paraId="0DFE3EA6"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7778-77-0</w:t>
            </w:r>
          </w:p>
        </w:tc>
      </w:tr>
      <w:tr w:rsidR="00EA22DA" w:rsidRPr="00EA22DA" w14:paraId="79E6EDB4" w14:textId="77777777" w:rsidTr="00D01B1C">
        <w:trPr>
          <w:jc w:val="center"/>
        </w:trPr>
        <w:tc>
          <w:tcPr>
            <w:tcW w:w="1476" w:type="dxa"/>
          </w:tcPr>
          <w:p w14:paraId="7D8C44E3"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Ca(NO</w:t>
            </w:r>
            <w:r w:rsidRPr="00EA22DA">
              <w:rPr>
                <w:rFonts w:cs="Times New Roman"/>
                <w:color w:val="000000" w:themeColor="text1"/>
                <w:sz w:val="18"/>
                <w:szCs w:val="18"/>
                <w:vertAlign w:val="subscript"/>
                <w:lang w:val="en"/>
              </w:rPr>
              <w:t>3</w:t>
            </w:r>
            <w:r w:rsidRPr="00EA22DA">
              <w:rPr>
                <w:rFonts w:cs="Times New Roman"/>
                <w:color w:val="000000" w:themeColor="text1"/>
                <w:sz w:val="18"/>
                <w:szCs w:val="18"/>
                <w:lang w:val="en"/>
              </w:rPr>
              <w:t>)</w:t>
            </w:r>
            <w:r w:rsidRPr="00EA22DA">
              <w:rPr>
                <w:rFonts w:cs="Times New Roman"/>
                <w:color w:val="000000" w:themeColor="text1"/>
                <w:sz w:val="18"/>
                <w:szCs w:val="18"/>
                <w:vertAlign w:val="subscript"/>
                <w:lang w:val="en"/>
              </w:rPr>
              <w:t>2</w:t>
            </w:r>
            <w:r w:rsidR="00997489" w:rsidRPr="00EA22DA">
              <w:rPr>
                <w:rFonts w:cs="Times New Roman"/>
                <w:color w:val="000000" w:themeColor="text1"/>
                <w:sz w:val="18"/>
                <w:szCs w:val="18"/>
                <w:lang w:val="en"/>
              </w:rPr>
              <w:t>.4H</w:t>
            </w:r>
            <w:r w:rsidR="00997489" w:rsidRPr="00EA22DA">
              <w:rPr>
                <w:rFonts w:cs="Times New Roman"/>
                <w:color w:val="000000" w:themeColor="text1"/>
                <w:sz w:val="18"/>
                <w:szCs w:val="18"/>
                <w:vertAlign w:val="subscript"/>
                <w:lang w:val="en"/>
              </w:rPr>
              <w:t>2</w:t>
            </w:r>
            <w:r w:rsidR="00997489" w:rsidRPr="00EA22DA">
              <w:rPr>
                <w:rFonts w:cs="Times New Roman"/>
                <w:color w:val="000000" w:themeColor="text1"/>
                <w:sz w:val="18"/>
                <w:szCs w:val="18"/>
                <w:lang w:val="en"/>
              </w:rPr>
              <w:t>O</w:t>
            </w:r>
          </w:p>
        </w:tc>
        <w:tc>
          <w:tcPr>
            <w:tcW w:w="3055" w:type="dxa"/>
          </w:tcPr>
          <w:p w14:paraId="093BA9AF" w14:textId="77777777" w:rsidR="003E1AC7" w:rsidRPr="00EA22DA" w:rsidRDefault="00997489" w:rsidP="00D01B1C">
            <w:pPr>
              <w:jc w:val="center"/>
              <w:rPr>
                <w:rFonts w:cs="Times New Roman"/>
                <w:color w:val="000000" w:themeColor="text1"/>
                <w:sz w:val="18"/>
                <w:szCs w:val="18"/>
              </w:rPr>
            </w:pPr>
            <w:r w:rsidRPr="00EA22DA">
              <w:rPr>
                <w:rFonts w:cs="Times New Roman"/>
                <w:color w:val="000000" w:themeColor="text1"/>
                <w:sz w:val="18"/>
                <w:szCs w:val="18"/>
              </w:rPr>
              <w:t>Calcium Nitrate Tetrahydrate</w:t>
            </w:r>
          </w:p>
        </w:tc>
        <w:tc>
          <w:tcPr>
            <w:tcW w:w="1560" w:type="dxa"/>
          </w:tcPr>
          <w:p w14:paraId="50E963BB"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Fluka Analytical</w:t>
            </w:r>
          </w:p>
        </w:tc>
        <w:tc>
          <w:tcPr>
            <w:tcW w:w="1842" w:type="dxa"/>
          </w:tcPr>
          <w:p w14:paraId="24A3EFE0" w14:textId="77777777" w:rsidR="003E1AC7" w:rsidRPr="00EA22DA" w:rsidRDefault="008F7D51" w:rsidP="00D01B1C">
            <w:pPr>
              <w:jc w:val="center"/>
              <w:rPr>
                <w:rFonts w:cs="Times New Roman"/>
                <w:color w:val="000000" w:themeColor="text1"/>
                <w:sz w:val="18"/>
                <w:szCs w:val="18"/>
              </w:rPr>
            </w:pPr>
            <w:r w:rsidRPr="00EA22DA">
              <w:rPr>
                <w:rFonts w:cs="Times New Roman" w:hint="eastAsia"/>
                <w:color w:val="000000" w:themeColor="text1"/>
                <w:sz w:val="18"/>
                <w:szCs w:val="18"/>
              </w:rPr>
              <w:t xml:space="preserve">ACS </w:t>
            </w:r>
            <w:r w:rsidRPr="00EA22DA">
              <w:rPr>
                <w:rFonts w:cs="Times New Roman" w:hint="eastAsia"/>
                <w:color w:val="000000" w:themeColor="text1"/>
                <w:sz w:val="18"/>
                <w:szCs w:val="18"/>
              </w:rPr>
              <w:t>≥</w:t>
            </w:r>
            <w:r w:rsidRPr="00EA22DA">
              <w:rPr>
                <w:rFonts w:cs="Times New Roman" w:hint="eastAsia"/>
                <w:color w:val="000000" w:themeColor="text1"/>
                <w:sz w:val="18"/>
                <w:szCs w:val="18"/>
              </w:rPr>
              <w:t>9</w:t>
            </w:r>
            <w:r w:rsidRPr="00EA22DA">
              <w:rPr>
                <w:rFonts w:cs="Times New Roman"/>
                <w:color w:val="000000" w:themeColor="text1"/>
                <w:sz w:val="18"/>
                <w:szCs w:val="18"/>
              </w:rPr>
              <w:t>9</w:t>
            </w:r>
            <w:r w:rsidRPr="00EA22DA">
              <w:rPr>
                <w:rFonts w:cs="Times New Roman" w:hint="eastAsia"/>
                <w:color w:val="000000" w:themeColor="text1"/>
                <w:sz w:val="18"/>
                <w:szCs w:val="18"/>
              </w:rPr>
              <w:t>.0</w:t>
            </w:r>
            <w:r w:rsidRPr="00EA22DA">
              <w:rPr>
                <w:rFonts w:cs="Times New Roman"/>
                <w:color w:val="000000" w:themeColor="text1"/>
                <w:sz w:val="18"/>
                <w:szCs w:val="18"/>
              </w:rPr>
              <w:t>%</w:t>
            </w:r>
          </w:p>
        </w:tc>
        <w:tc>
          <w:tcPr>
            <w:tcW w:w="1083" w:type="dxa"/>
          </w:tcPr>
          <w:p w14:paraId="40363047" w14:textId="77777777" w:rsidR="003E1AC7" w:rsidRPr="00EA22DA" w:rsidRDefault="00EB536E" w:rsidP="00D01B1C">
            <w:pPr>
              <w:jc w:val="center"/>
              <w:rPr>
                <w:rFonts w:cs="Times New Roman"/>
                <w:color w:val="000000" w:themeColor="text1"/>
                <w:sz w:val="18"/>
                <w:szCs w:val="18"/>
              </w:rPr>
            </w:pPr>
            <w:r w:rsidRPr="00EA22DA">
              <w:rPr>
                <w:rFonts w:cs="Times New Roman"/>
                <w:color w:val="000000" w:themeColor="text1"/>
                <w:sz w:val="18"/>
                <w:szCs w:val="18"/>
              </w:rPr>
              <w:t>13477-34-4</w:t>
            </w:r>
          </w:p>
        </w:tc>
      </w:tr>
      <w:tr w:rsidR="00EA22DA" w:rsidRPr="00EA22DA" w14:paraId="1FE0485F" w14:textId="77777777" w:rsidTr="00D01B1C">
        <w:trPr>
          <w:jc w:val="center"/>
        </w:trPr>
        <w:tc>
          <w:tcPr>
            <w:tcW w:w="1476" w:type="dxa"/>
          </w:tcPr>
          <w:p w14:paraId="2B3A1165" w14:textId="77777777" w:rsidR="003E1AC7" w:rsidRPr="00EA22DA" w:rsidRDefault="003E1AC7" w:rsidP="00D01B1C">
            <w:pPr>
              <w:jc w:val="center"/>
              <w:rPr>
                <w:rFonts w:cs="Times New Roman"/>
                <w:color w:val="000000" w:themeColor="text1"/>
                <w:sz w:val="18"/>
                <w:szCs w:val="18"/>
                <w:lang w:val="en"/>
              </w:rPr>
            </w:pPr>
            <w:r w:rsidRPr="00EA22DA">
              <w:rPr>
                <w:rFonts w:cs="Times New Roman"/>
                <w:color w:val="000000" w:themeColor="text1"/>
                <w:sz w:val="18"/>
                <w:szCs w:val="18"/>
                <w:lang w:val="en"/>
              </w:rPr>
              <w:t>NH</w:t>
            </w:r>
            <w:r w:rsidRPr="00EA22DA">
              <w:rPr>
                <w:rFonts w:cs="Times New Roman"/>
                <w:color w:val="000000" w:themeColor="text1"/>
                <w:sz w:val="18"/>
                <w:szCs w:val="18"/>
                <w:vertAlign w:val="subscript"/>
                <w:lang w:val="en"/>
              </w:rPr>
              <w:t>4</w:t>
            </w:r>
            <w:r w:rsidRPr="00EA22DA">
              <w:rPr>
                <w:rFonts w:cs="Times New Roman"/>
                <w:color w:val="000000" w:themeColor="text1"/>
                <w:sz w:val="18"/>
                <w:szCs w:val="18"/>
                <w:lang w:val="en"/>
              </w:rPr>
              <w:t>Cl</w:t>
            </w:r>
          </w:p>
        </w:tc>
        <w:tc>
          <w:tcPr>
            <w:tcW w:w="3055" w:type="dxa"/>
          </w:tcPr>
          <w:p w14:paraId="6DBA2508" w14:textId="77777777" w:rsidR="003E1AC7" w:rsidRPr="00EA22DA" w:rsidRDefault="00CA0DEA" w:rsidP="00D01B1C">
            <w:pPr>
              <w:jc w:val="center"/>
              <w:rPr>
                <w:rFonts w:cs="Times New Roman"/>
                <w:color w:val="000000" w:themeColor="text1"/>
                <w:sz w:val="18"/>
                <w:szCs w:val="18"/>
              </w:rPr>
            </w:pPr>
            <w:r w:rsidRPr="00EA22DA">
              <w:rPr>
                <w:rFonts w:cs="Times New Roman"/>
                <w:color w:val="000000" w:themeColor="text1"/>
                <w:sz w:val="18"/>
                <w:szCs w:val="18"/>
              </w:rPr>
              <w:t>Ammonium chloride</w:t>
            </w:r>
          </w:p>
        </w:tc>
        <w:tc>
          <w:tcPr>
            <w:tcW w:w="1560" w:type="dxa"/>
          </w:tcPr>
          <w:p w14:paraId="192B9FD7"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Fisher</w:t>
            </w:r>
          </w:p>
        </w:tc>
        <w:tc>
          <w:tcPr>
            <w:tcW w:w="1842" w:type="dxa"/>
          </w:tcPr>
          <w:p w14:paraId="399FBF5E" w14:textId="77777777" w:rsidR="003E1AC7" w:rsidRPr="00EA22DA" w:rsidRDefault="008F7D51" w:rsidP="00D01B1C">
            <w:pPr>
              <w:jc w:val="center"/>
              <w:rPr>
                <w:rFonts w:cs="Times New Roman"/>
                <w:color w:val="000000" w:themeColor="text1"/>
                <w:sz w:val="18"/>
                <w:szCs w:val="18"/>
              </w:rPr>
            </w:pPr>
            <w:r w:rsidRPr="00EA22DA">
              <w:rPr>
                <w:rFonts w:cs="Times New Roman"/>
                <w:color w:val="000000" w:themeColor="text1"/>
                <w:sz w:val="18"/>
                <w:szCs w:val="18"/>
              </w:rPr>
              <w:t>Analytical reagent grade</w:t>
            </w:r>
          </w:p>
        </w:tc>
        <w:tc>
          <w:tcPr>
            <w:tcW w:w="1083" w:type="dxa"/>
          </w:tcPr>
          <w:p w14:paraId="407D3ED5" w14:textId="77777777" w:rsidR="003E1AC7" w:rsidRPr="00EA22DA" w:rsidRDefault="003E1AC7" w:rsidP="00D01B1C">
            <w:pPr>
              <w:jc w:val="center"/>
              <w:rPr>
                <w:rFonts w:cs="Times New Roman"/>
                <w:color w:val="000000" w:themeColor="text1"/>
                <w:sz w:val="18"/>
                <w:szCs w:val="18"/>
              </w:rPr>
            </w:pPr>
            <w:r w:rsidRPr="00EA22DA">
              <w:rPr>
                <w:rFonts w:cs="Times New Roman"/>
                <w:color w:val="000000" w:themeColor="text1"/>
                <w:sz w:val="18"/>
                <w:szCs w:val="18"/>
              </w:rPr>
              <w:t>12125-02-9</w:t>
            </w:r>
          </w:p>
        </w:tc>
      </w:tr>
      <w:tr w:rsidR="008C4664" w:rsidRPr="00EA22DA" w14:paraId="00E63B27" w14:textId="77777777" w:rsidTr="00D01B1C">
        <w:trPr>
          <w:jc w:val="center"/>
        </w:trPr>
        <w:tc>
          <w:tcPr>
            <w:tcW w:w="1476" w:type="dxa"/>
          </w:tcPr>
          <w:p w14:paraId="6BE0DCD4" w14:textId="3FC88ADA" w:rsidR="008C4664" w:rsidRPr="00EA22DA" w:rsidRDefault="00DE0C1E" w:rsidP="00D01B1C">
            <w:pPr>
              <w:jc w:val="center"/>
              <w:rPr>
                <w:rFonts w:cs="Times New Roman"/>
                <w:color w:val="000000" w:themeColor="text1"/>
                <w:sz w:val="18"/>
                <w:szCs w:val="18"/>
                <w:lang w:val="en"/>
              </w:rPr>
            </w:pPr>
            <w:r>
              <w:rPr>
                <w:rFonts w:cs="Times New Roman"/>
                <w:color w:val="000000" w:themeColor="text1"/>
                <w:sz w:val="18"/>
                <w:szCs w:val="18"/>
                <w:lang w:val="en"/>
              </w:rPr>
              <w:t>-</w:t>
            </w:r>
          </w:p>
        </w:tc>
        <w:tc>
          <w:tcPr>
            <w:tcW w:w="3055" w:type="dxa"/>
          </w:tcPr>
          <w:p w14:paraId="0B83AEC1" w14:textId="31733825" w:rsidR="008C4664" w:rsidRDefault="008C4664" w:rsidP="00D01B1C">
            <w:pPr>
              <w:jc w:val="center"/>
              <w:rPr>
                <w:rFonts w:cs="Times New Roman"/>
                <w:color w:val="000000" w:themeColor="text1"/>
                <w:sz w:val="18"/>
                <w:szCs w:val="18"/>
              </w:rPr>
            </w:pPr>
            <w:r>
              <w:rPr>
                <w:rFonts w:cs="Times New Roman"/>
                <w:color w:val="000000" w:themeColor="text1"/>
                <w:sz w:val="18"/>
                <w:szCs w:val="18"/>
              </w:rPr>
              <w:t>Multi-element standard</w:t>
            </w:r>
            <w:r w:rsidR="00DE0C1E">
              <w:rPr>
                <w:rFonts w:cs="Times New Roman"/>
                <w:color w:val="000000" w:themeColor="text1"/>
                <w:sz w:val="18"/>
                <w:szCs w:val="18"/>
              </w:rPr>
              <w:t xml:space="preserve"> (10 </w:t>
            </w:r>
            <w:r w:rsidR="001B7112" w:rsidRPr="001B7112">
              <w:rPr>
                <w:rFonts w:cs="Times New Roman"/>
                <w:color w:val="000000" w:themeColor="text1"/>
                <w:sz w:val="18"/>
                <w:szCs w:val="18"/>
              </w:rPr>
              <w:t>μ</w:t>
            </w:r>
            <w:r w:rsidR="00DE0C1E">
              <w:rPr>
                <w:rFonts w:cs="Times New Roman"/>
                <w:color w:val="000000" w:themeColor="text1"/>
                <w:sz w:val="18"/>
                <w:szCs w:val="18"/>
              </w:rPr>
              <w:t xml:space="preserve">g </w:t>
            </w:r>
            <w:r w:rsidR="001B7112">
              <w:rPr>
                <w:rFonts w:cs="Times New Roman"/>
                <w:color w:val="000000" w:themeColor="text1"/>
                <w:sz w:val="18"/>
                <w:szCs w:val="18"/>
              </w:rPr>
              <w:t>m</w:t>
            </w:r>
            <w:r w:rsidR="00DE0C1E">
              <w:rPr>
                <w:rFonts w:cs="Times New Roman"/>
                <w:color w:val="000000" w:themeColor="text1"/>
                <w:sz w:val="18"/>
                <w:szCs w:val="18"/>
              </w:rPr>
              <w:t>L</w:t>
            </w:r>
            <w:r w:rsidR="00DE0C1E">
              <w:rPr>
                <w:rFonts w:cs="Times New Roman"/>
                <w:color w:val="000000" w:themeColor="text1"/>
                <w:sz w:val="18"/>
                <w:szCs w:val="18"/>
                <w:vertAlign w:val="superscript"/>
              </w:rPr>
              <w:t>-1</w:t>
            </w:r>
            <w:r w:rsidR="00DE0C1E">
              <w:rPr>
                <w:rFonts w:cs="Times New Roman"/>
                <w:color w:val="000000" w:themeColor="text1"/>
                <w:sz w:val="18"/>
                <w:szCs w:val="18"/>
              </w:rPr>
              <w:t>)</w:t>
            </w:r>
          </w:p>
          <w:p w14:paraId="2C84AEAC" w14:textId="55D3E89F" w:rsidR="00DE0C1E" w:rsidRPr="00DE0C1E" w:rsidRDefault="00DE0C1E" w:rsidP="00D01B1C">
            <w:pPr>
              <w:jc w:val="center"/>
              <w:rPr>
                <w:rFonts w:cs="Times New Roman"/>
                <w:color w:val="000000" w:themeColor="text1"/>
                <w:sz w:val="18"/>
                <w:szCs w:val="18"/>
              </w:rPr>
            </w:pPr>
            <w:r>
              <w:rPr>
                <w:rFonts w:cs="Times New Roman"/>
                <w:color w:val="000000" w:themeColor="text1"/>
                <w:sz w:val="18"/>
                <w:szCs w:val="18"/>
              </w:rPr>
              <w:t xml:space="preserve">Ag, Al, As, B, Ba, Be, Ca, Cd, Ce, Co, Cr(3), Cs, Cu, </w:t>
            </w:r>
            <w:proofErr w:type="spellStart"/>
            <w:r>
              <w:rPr>
                <w:rFonts w:cs="Times New Roman"/>
                <w:color w:val="000000" w:themeColor="text1"/>
                <w:sz w:val="18"/>
                <w:szCs w:val="18"/>
              </w:rPr>
              <w:t>Dy</w:t>
            </w:r>
            <w:proofErr w:type="spellEnd"/>
            <w:r>
              <w:rPr>
                <w:rFonts w:cs="Times New Roman"/>
                <w:color w:val="000000" w:themeColor="text1"/>
                <w:sz w:val="18"/>
                <w:szCs w:val="18"/>
              </w:rPr>
              <w:t xml:space="preserve">, </w:t>
            </w:r>
            <w:proofErr w:type="spellStart"/>
            <w:r>
              <w:rPr>
                <w:rFonts w:cs="Times New Roman"/>
                <w:color w:val="000000" w:themeColor="text1"/>
                <w:sz w:val="18"/>
                <w:szCs w:val="18"/>
              </w:rPr>
              <w:t>Er</w:t>
            </w:r>
            <w:proofErr w:type="spellEnd"/>
            <w:r>
              <w:rPr>
                <w:rFonts w:cs="Times New Roman"/>
                <w:color w:val="000000" w:themeColor="text1"/>
                <w:sz w:val="18"/>
                <w:szCs w:val="18"/>
              </w:rPr>
              <w:t xml:space="preserve">, Eu, Fe, Ga, </w:t>
            </w:r>
            <w:proofErr w:type="spellStart"/>
            <w:r>
              <w:rPr>
                <w:rFonts w:cs="Times New Roman"/>
                <w:color w:val="000000" w:themeColor="text1"/>
                <w:sz w:val="18"/>
                <w:szCs w:val="18"/>
              </w:rPr>
              <w:t>Gd</w:t>
            </w:r>
            <w:proofErr w:type="spellEnd"/>
            <w:r>
              <w:rPr>
                <w:rFonts w:cs="Times New Roman"/>
                <w:color w:val="000000" w:themeColor="text1"/>
                <w:sz w:val="18"/>
                <w:szCs w:val="18"/>
              </w:rPr>
              <w:t xml:space="preserve">, </w:t>
            </w:r>
            <w:proofErr w:type="spellStart"/>
            <w:r>
              <w:rPr>
                <w:rFonts w:cs="Times New Roman"/>
                <w:color w:val="000000" w:themeColor="text1"/>
                <w:sz w:val="18"/>
                <w:szCs w:val="18"/>
              </w:rPr>
              <w:t>Ho</w:t>
            </w:r>
            <w:proofErr w:type="spellEnd"/>
            <w:r>
              <w:rPr>
                <w:rFonts w:cs="Times New Roman"/>
                <w:color w:val="000000" w:themeColor="text1"/>
                <w:sz w:val="18"/>
                <w:szCs w:val="18"/>
              </w:rPr>
              <w:t xml:space="preserve">, K, La, Lu, Mg, Mn, Na, Nd, Ni, P, </w:t>
            </w:r>
            <w:proofErr w:type="spellStart"/>
            <w:r>
              <w:rPr>
                <w:rFonts w:cs="Times New Roman"/>
                <w:color w:val="000000" w:themeColor="text1"/>
                <w:sz w:val="18"/>
                <w:szCs w:val="18"/>
              </w:rPr>
              <w:t>Pb</w:t>
            </w:r>
            <w:proofErr w:type="spellEnd"/>
            <w:r>
              <w:rPr>
                <w:rFonts w:cs="Times New Roman"/>
                <w:color w:val="000000" w:themeColor="text1"/>
                <w:sz w:val="18"/>
                <w:szCs w:val="18"/>
              </w:rPr>
              <w:t xml:space="preserve">, </w:t>
            </w:r>
            <w:proofErr w:type="spellStart"/>
            <w:r>
              <w:rPr>
                <w:rFonts w:cs="Times New Roman"/>
                <w:color w:val="000000" w:themeColor="text1"/>
                <w:sz w:val="18"/>
                <w:szCs w:val="18"/>
              </w:rPr>
              <w:t>Pr</w:t>
            </w:r>
            <w:proofErr w:type="spellEnd"/>
            <w:r>
              <w:rPr>
                <w:rFonts w:cs="Times New Roman"/>
                <w:color w:val="000000" w:themeColor="text1"/>
                <w:sz w:val="18"/>
                <w:szCs w:val="18"/>
              </w:rPr>
              <w:t xml:space="preserve">, </w:t>
            </w:r>
            <w:proofErr w:type="spellStart"/>
            <w:r>
              <w:rPr>
                <w:rFonts w:cs="Times New Roman"/>
                <w:color w:val="000000" w:themeColor="text1"/>
                <w:sz w:val="18"/>
                <w:szCs w:val="18"/>
              </w:rPr>
              <w:t>Rb</w:t>
            </w:r>
            <w:proofErr w:type="spellEnd"/>
            <w:r>
              <w:rPr>
                <w:rFonts w:cs="Times New Roman"/>
                <w:color w:val="000000" w:themeColor="text1"/>
                <w:sz w:val="18"/>
                <w:szCs w:val="18"/>
              </w:rPr>
              <w:t xml:space="preserve">, S, Se, Sm, Sr, Th, Tl, Tm, U, V, </w:t>
            </w:r>
            <w:proofErr w:type="spellStart"/>
            <w:r>
              <w:rPr>
                <w:rFonts w:cs="Times New Roman"/>
                <w:color w:val="000000" w:themeColor="text1"/>
                <w:sz w:val="18"/>
                <w:szCs w:val="18"/>
              </w:rPr>
              <w:t>Yb</w:t>
            </w:r>
            <w:proofErr w:type="spellEnd"/>
            <w:r>
              <w:rPr>
                <w:rFonts w:cs="Times New Roman"/>
                <w:color w:val="000000" w:themeColor="text1"/>
                <w:sz w:val="18"/>
                <w:szCs w:val="18"/>
              </w:rPr>
              <w:t>, Zn</w:t>
            </w:r>
          </w:p>
        </w:tc>
        <w:tc>
          <w:tcPr>
            <w:tcW w:w="1560" w:type="dxa"/>
          </w:tcPr>
          <w:p w14:paraId="792DC77C" w14:textId="675AF30D" w:rsidR="008C4664" w:rsidRPr="00EA22DA" w:rsidRDefault="00DE0C1E" w:rsidP="00D01B1C">
            <w:pPr>
              <w:jc w:val="center"/>
              <w:rPr>
                <w:rFonts w:cs="Times New Roman"/>
                <w:color w:val="000000" w:themeColor="text1"/>
                <w:sz w:val="18"/>
                <w:szCs w:val="18"/>
              </w:rPr>
            </w:pPr>
            <w:r>
              <w:rPr>
                <w:rFonts w:cs="Times New Roman"/>
                <w:color w:val="000000" w:themeColor="text1"/>
                <w:sz w:val="18"/>
                <w:szCs w:val="18"/>
              </w:rPr>
              <w:t>Inorganic Ventures</w:t>
            </w:r>
          </w:p>
        </w:tc>
        <w:tc>
          <w:tcPr>
            <w:tcW w:w="1842" w:type="dxa"/>
          </w:tcPr>
          <w:p w14:paraId="6C4AD96E" w14:textId="1F78E6BC" w:rsidR="008C4664" w:rsidRPr="00EA22DA" w:rsidRDefault="00DE0C1E" w:rsidP="00D01B1C">
            <w:pPr>
              <w:jc w:val="center"/>
              <w:rPr>
                <w:rFonts w:cs="Times New Roman"/>
                <w:color w:val="000000" w:themeColor="text1"/>
                <w:sz w:val="18"/>
                <w:szCs w:val="18"/>
              </w:rPr>
            </w:pPr>
            <w:r w:rsidRPr="00DE0C1E">
              <w:rPr>
                <w:rFonts w:cs="Times New Roman"/>
                <w:color w:val="000000" w:themeColor="text1"/>
                <w:sz w:val="18"/>
                <w:szCs w:val="18"/>
              </w:rPr>
              <w:t>NIST-traceable standard</w:t>
            </w:r>
          </w:p>
        </w:tc>
        <w:tc>
          <w:tcPr>
            <w:tcW w:w="1083" w:type="dxa"/>
          </w:tcPr>
          <w:p w14:paraId="0E8434B2" w14:textId="1D030927" w:rsidR="008C4664" w:rsidRPr="00EA22DA" w:rsidRDefault="00DE0C1E" w:rsidP="00D01B1C">
            <w:pPr>
              <w:jc w:val="center"/>
              <w:rPr>
                <w:rFonts w:cs="Times New Roman"/>
                <w:color w:val="000000" w:themeColor="text1"/>
                <w:sz w:val="18"/>
                <w:szCs w:val="18"/>
              </w:rPr>
            </w:pPr>
            <w:r>
              <w:rPr>
                <w:rFonts w:cs="Times New Roman"/>
                <w:color w:val="000000" w:themeColor="text1"/>
                <w:sz w:val="18"/>
                <w:szCs w:val="18"/>
              </w:rPr>
              <w:t>-</w:t>
            </w:r>
          </w:p>
        </w:tc>
      </w:tr>
    </w:tbl>
    <w:p w14:paraId="7A4539ED" w14:textId="77777777" w:rsidR="004E483D" w:rsidRDefault="004E483D">
      <w:pPr>
        <w:rPr>
          <w:color w:val="000000" w:themeColor="text1"/>
        </w:rPr>
      </w:pPr>
    </w:p>
    <w:p w14:paraId="3F5561AA" w14:textId="77777777" w:rsidR="003B3E8D" w:rsidRDefault="003B3E8D">
      <w:pPr>
        <w:rPr>
          <w:color w:val="000000" w:themeColor="text1"/>
        </w:rPr>
      </w:pPr>
    </w:p>
    <w:p w14:paraId="4CCC3BFF" w14:textId="77777777" w:rsidR="004E483D" w:rsidRDefault="004E483D" w:rsidP="004E483D">
      <w:r>
        <w:br w:type="page"/>
      </w:r>
    </w:p>
    <w:p w14:paraId="78E3DBC8" w14:textId="76402D06" w:rsidR="003B3333" w:rsidRPr="00A556C1" w:rsidRDefault="003B3333">
      <w:pPr>
        <w:rPr>
          <w:rFonts w:ascii="Times" w:hAnsi="Times" w:cs="Times"/>
          <w:i/>
          <w:iCs/>
          <w:color w:val="000000" w:themeColor="text1"/>
          <w:sz w:val="18"/>
          <w:szCs w:val="18"/>
        </w:rPr>
      </w:pPr>
    </w:p>
    <w:p w14:paraId="1E594FB7" w14:textId="6353E144" w:rsidR="009D74FC" w:rsidRDefault="009D74FC" w:rsidP="009D74FC">
      <w:pPr>
        <w:pStyle w:val="Caption"/>
        <w:jc w:val="center"/>
        <w:rPr>
          <w:color w:val="000000" w:themeColor="text1"/>
        </w:rPr>
      </w:pPr>
      <w:r w:rsidRPr="00EA22DA">
        <w:rPr>
          <w:noProof/>
          <w:color w:val="000000" w:themeColor="text1"/>
        </w:rPr>
        <w:drawing>
          <wp:inline distT="0" distB="0" distL="0" distR="0" wp14:anchorId="23F5D9FA" wp14:editId="1FE970DE">
            <wp:extent cx="4572000" cy="3014663"/>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C0F224B" w14:textId="740A3FE8" w:rsidR="00C36931" w:rsidRPr="002E345C" w:rsidRDefault="00677A43" w:rsidP="008E6EE9">
      <w:r w:rsidRPr="001E4E3D">
        <w:t xml:space="preserve">Figure </w:t>
      </w:r>
      <w:r w:rsidR="009D74FC" w:rsidRPr="001E4E3D">
        <w:t>S</w:t>
      </w:r>
      <w:r w:rsidR="00C53815" w:rsidRPr="001E4E3D">
        <w:rPr>
          <w:iCs/>
          <w:noProof/>
        </w:rPr>
        <w:fldChar w:fldCharType="begin"/>
      </w:r>
      <w:r w:rsidR="00C53815" w:rsidRPr="001E4E3D">
        <w:rPr>
          <w:noProof/>
        </w:rPr>
        <w:instrText xml:space="preserve"> SEQ Figure \* ARABIC </w:instrText>
      </w:r>
      <w:r w:rsidR="00C53815" w:rsidRPr="001E4E3D">
        <w:rPr>
          <w:iCs/>
          <w:noProof/>
        </w:rPr>
        <w:fldChar w:fldCharType="separate"/>
      </w:r>
      <w:r w:rsidR="004C604F">
        <w:rPr>
          <w:noProof/>
        </w:rPr>
        <w:t>1</w:t>
      </w:r>
      <w:r w:rsidR="00C53815" w:rsidRPr="001E4E3D">
        <w:rPr>
          <w:iCs/>
          <w:noProof/>
        </w:rPr>
        <w:fldChar w:fldCharType="end"/>
      </w:r>
      <w:r w:rsidRPr="001E4E3D">
        <w:t xml:space="preserve">: </w:t>
      </w:r>
      <w:r w:rsidR="00FF5A4F">
        <w:t>As(V) removal</w:t>
      </w:r>
      <w:r w:rsidRPr="001E4E3D">
        <w:t xml:space="preserve"> for different </w:t>
      </w:r>
      <w:proofErr w:type="spellStart"/>
      <w:r w:rsidRPr="001E4E3D">
        <w:t>ImpAs</w:t>
      </w:r>
      <w:proofErr w:type="spellEnd"/>
      <w:r w:rsidRPr="001E4E3D">
        <w:t xml:space="preserve"> synthesis batches</w:t>
      </w:r>
      <w:r w:rsidR="00FF5A4F">
        <w:t xml:space="preserve"> used </w:t>
      </w:r>
      <w:r w:rsidR="008B1453">
        <w:t>to indicate</w:t>
      </w:r>
      <w:r w:rsidR="00FF5A4F">
        <w:t xml:space="preserve"> adsorption capacity</w:t>
      </w:r>
      <w:r w:rsidR="005C1747" w:rsidRPr="001E4E3D">
        <w:t>. Here we show</w:t>
      </w:r>
      <w:r w:rsidR="00F976D7" w:rsidRPr="001E4E3D">
        <w:t xml:space="preserve"> improvements in performance of the material compared with the original Zn-Hypogel reported by </w:t>
      </w:r>
      <w:proofErr w:type="spellStart"/>
      <w:r w:rsidR="00F976D7" w:rsidRPr="001E4E3D">
        <w:t>Moffat</w:t>
      </w:r>
      <w:proofErr w:type="spellEnd"/>
      <w:r w:rsidR="00F976D7" w:rsidRPr="001E4E3D">
        <w:t xml:space="preserve"> et al.</w:t>
      </w:r>
      <w:r w:rsidR="005C1747" w:rsidRPr="001E4E3D">
        <w:t>, 2014</w:t>
      </w:r>
      <w:r w:rsidR="008B1453">
        <w:t xml:space="preserve">. </w:t>
      </w:r>
      <w:r w:rsidR="0035457F">
        <w:t xml:space="preserve">Adsorption capacity was determined as the amount of </w:t>
      </w:r>
      <w:proofErr w:type="gramStart"/>
      <w:r w:rsidR="0035457F">
        <w:t>As</w:t>
      </w:r>
      <w:proofErr w:type="gramEnd"/>
      <w:r w:rsidR="0035457F">
        <w:t xml:space="preserve">(V) removed during a batch experiment </w:t>
      </w:r>
      <w:r w:rsidR="00CD5315">
        <w:t>between</w:t>
      </w:r>
      <w:r w:rsidR="0035457F">
        <w:t xml:space="preserve"> </w:t>
      </w:r>
      <w:proofErr w:type="spellStart"/>
      <w:r w:rsidR="0035457F">
        <w:t>ImpAs</w:t>
      </w:r>
      <w:proofErr w:type="spellEnd"/>
      <w:r w:rsidR="00CD5315">
        <w:t xml:space="preserve"> and excess As(V)</w:t>
      </w:r>
      <w:r w:rsidR="0035457F">
        <w:t xml:space="preserve">. Conditions were </w:t>
      </w:r>
      <w:r w:rsidRPr="001E4E3D">
        <w:t>30 mg L</w:t>
      </w:r>
      <w:r w:rsidRPr="001E4E3D">
        <w:rPr>
          <w:vertAlign w:val="superscript"/>
        </w:rPr>
        <w:t>-1</w:t>
      </w:r>
      <w:r w:rsidRPr="001E4E3D">
        <w:t xml:space="preserve"> As(V), 1 g L</w:t>
      </w:r>
      <w:r w:rsidRPr="001E4E3D">
        <w:rPr>
          <w:vertAlign w:val="superscript"/>
        </w:rPr>
        <w:t>-1</w:t>
      </w:r>
      <w:r w:rsidRPr="001E4E3D">
        <w:t xml:space="preserve"> </w:t>
      </w:r>
      <w:proofErr w:type="spellStart"/>
      <w:r w:rsidRPr="001E4E3D">
        <w:t>ImpAs</w:t>
      </w:r>
      <w:proofErr w:type="spellEnd"/>
      <w:r w:rsidRPr="001E4E3D">
        <w:t xml:space="preserve">, 10 </w:t>
      </w:r>
      <w:proofErr w:type="spellStart"/>
      <w:r w:rsidRPr="001E4E3D">
        <w:t>mM</w:t>
      </w:r>
      <w:proofErr w:type="spellEnd"/>
      <w:r w:rsidRPr="001E4E3D">
        <w:t xml:space="preserve"> HEPES (pH 7.44) </w:t>
      </w:r>
      <w:r w:rsidR="0035457F">
        <w:t>(</w:t>
      </w:r>
      <w:r w:rsidRPr="001E4E3D">
        <w:t>50 mL</w:t>
      </w:r>
      <w:r w:rsidR="0035457F">
        <w:t xml:space="preserve"> total</w:t>
      </w:r>
      <w:r w:rsidRPr="001E4E3D">
        <w:t xml:space="preserve"> volume</w:t>
      </w:r>
      <w:r w:rsidR="0035457F">
        <w:t>)</w:t>
      </w:r>
      <w:r w:rsidRPr="001E4E3D">
        <w:t>. Suspensions were shaken overnight, filtered gravimetrically and analysed by ICP-MS</w:t>
      </w:r>
      <w:r w:rsidR="009D74FC" w:rsidRPr="001E4E3D">
        <w:t>.</w:t>
      </w:r>
      <w:r w:rsidRPr="001E4E3D">
        <w:t xml:space="preserve"> </w:t>
      </w:r>
      <w:r w:rsidR="0035457F">
        <w:t>The error bar shows the standard deviation between all batches tested (N=10).</w:t>
      </w:r>
      <w:r w:rsidR="00CE3A34">
        <w:t xml:space="preserve"> </w:t>
      </w:r>
      <w:r w:rsidR="008B1453" w:rsidRPr="008B1453">
        <w:t xml:space="preserve">Previous work reported </w:t>
      </w:r>
      <w:r w:rsidR="008E6EE9">
        <w:t>removal</w:t>
      </w:r>
      <w:r w:rsidR="008B1453" w:rsidRPr="008B1453">
        <w:t xml:space="preserve"> of 10 mg g</w:t>
      </w:r>
      <w:r w:rsidR="008B1453" w:rsidRPr="008B1453">
        <w:rPr>
          <w:vertAlign w:val="superscript"/>
        </w:rPr>
        <w:t>-1</w:t>
      </w:r>
      <w:r w:rsidR="008B1453" w:rsidRPr="008B1453">
        <w:t xml:space="preserve"> As(V) when </w:t>
      </w:r>
      <w:r w:rsidR="008E6EE9">
        <w:t>C</w:t>
      </w:r>
      <w:r w:rsidR="008E6EE9">
        <w:rPr>
          <w:vertAlign w:val="subscript"/>
        </w:rPr>
        <w:t>e</w:t>
      </w:r>
      <w:r w:rsidR="008E6EE9">
        <w:t xml:space="preserve"> (the equilibrium concentration of aqueous As(V)) </w:t>
      </w:r>
      <w:r w:rsidR="008B1453" w:rsidRPr="008B1453">
        <w:t>equals 11 mg L</w:t>
      </w:r>
      <w:r w:rsidR="008B1453" w:rsidRPr="008B1453">
        <w:rPr>
          <w:vertAlign w:val="superscript"/>
        </w:rPr>
        <w:t>-1</w:t>
      </w:r>
      <w:r w:rsidR="004A582E">
        <w:t>,</w:t>
      </w:r>
      <w:r w:rsidR="008E6EE9">
        <w:t xml:space="preserve"> with a maximum adsorption capacity of </w:t>
      </w:r>
      <w:r w:rsidR="008E6EE9" w:rsidRPr="00797B29">
        <w:rPr>
          <w:rFonts w:ascii="Times" w:hAnsi="Times" w:cs="Times"/>
        </w:rPr>
        <w:t>10.2</w:t>
      </w:r>
      <w:r w:rsidR="008E6EE9">
        <w:rPr>
          <w:rFonts w:ascii="Times" w:hAnsi="Times" w:cs="Times"/>
        </w:rPr>
        <w:t xml:space="preserve"> </w:t>
      </w:r>
      <w:r w:rsidR="008E6EE9" w:rsidRPr="00797B29">
        <w:rPr>
          <w:rFonts w:ascii="Times" w:hAnsi="Times" w:cs="Times"/>
        </w:rPr>
        <w:t>± 0.6</w:t>
      </w:r>
      <w:r w:rsidR="008E6EE9">
        <w:rPr>
          <w:rFonts w:ascii="Times" w:hAnsi="Times" w:cs="Times"/>
        </w:rPr>
        <w:t xml:space="preserve"> mg g</w:t>
      </w:r>
      <w:r w:rsidR="008E6EE9">
        <w:rPr>
          <w:rFonts w:ascii="Times" w:hAnsi="Times" w:cs="Times"/>
          <w:vertAlign w:val="superscript"/>
        </w:rPr>
        <w:t>-1</w:t>
      </w:r>
      <w:r w:rsidR="008E6EE9">
        <w:rPr>
          <w:rFonts w:ascii="Times" w:hAnsi="Times" w:cs="Times"/>
        </w:rPr>
        <w:t xml:space="preserve"> using the Langmuir adsorption isotherm model </w:t>
      </w:r>
      <w:r w:rsidR="008B1453" w:rsidRPr="008B1453">
        <w:fldChar w:fldCharType="begin" w:fldLock="1"/>
      </w:r>
      <w:r w:rsidR="00EE18CC">
        <w:instrText>ADDIN CSL_CITATION {"citationItems":[{"id":"ITEM-1","itemData":{"DOI":"10.1002/chem.201404723","ISSN":"15213765","PMID":"25338508","abstract":"A series of copper(II), nickel(II) and zinc(II) dimetallic complexes were prepared and their affinities towards arsenate investigated. Indicator displacement assays (IDAs) were carried out to establish the complexes with best affinities towards arsenate. A di-zinc complex (3) was selected and its arsenate-binding abilities investigated by isothermal titration calorimetry (ITC). The X-ray crystal structure of this metallo-receptor bound to arsenate is also reported, which allowed us to establish the binding mode between 3 and this oxyanion. Immobilising 3 onto HypoGel resin yielded a novel adsorbent (Zn–HypoGel) with high affinity for arsenate. Adsorption of arsenate from competitive solutions and natural groundwater was greater than that of the commercially used iron oxide Bayoxide E33. Zn–HypoGel could be efficiently and simply regenerated by washing with sodium acetate solution.","author":[{"dropping-particle":"","family":"Moffat","given":"Chris D.","non-dropping-particle":"","parse-names":false,"suffix":""},{"dropping-particle":"","family":"Weiss","given":"Dominik J.","non-dropping-particle":"","parse-names":false,"suffix":""},{"dropping-particle":"","family":"Shivalingam","given":"Arun","non-dropping-particle":"","parse-names":false,"suffix":""},{"dropping-particle":"","family":"White","given":"Andrew J P","non-dropping-particle":"","parse-names":false,"suffix":""},{"dropping-particle":"","family":"Salaun","given":"Pascal","non-dropping-particle":"","parse-names":false,"suffix":""},{"dropping-particle":"","family":"Vilar","given":"Ramon","non-dropping-particle":"","parse-names":false,"suffix":""}],"container-title":"Chemistry - A European Journal","id":"ITEM-1","issue":"51","issued":{"date-parts":[["2014"]]},"page":"17168-17177","title":"Molecular recognition and scavenging of arsenate from aqueous solution using dimetallic receptors","type":"article-journal","volume":"20"},"uris":["http://www.mendeley.com/documents/?uuid=dbfc99cd-75d8-41bd-893d-87b554cedeea"]}],"mendeley":{"formattedCitation":"(Moffat et al., 2014)","plainTextFormattedCitation":"(Moffat et al., 2014)","previouslyFormattedCitation":"(Moffat et al., 2014)"},"properties":{"noteIndex":0},"schema":"https://github.com/citation-style-language/schema/raw/master/csl-citation.json"}</w:instrText>
      </w:r>
      <w:r w:rsidR="008B1453" w:rsidRPr="008B1453">
        <w:fldChar w:fldCharType="separate"/>
      </w:r>
      <w:r w:rsidR="008B1453" w:rsidRPr="008B1453">
        <w:rPr>
          <w:noProof/>
        </w:rPr>
        <w:t>(Moffat et al., 2014)</w:t>
      </w:r>
      <w:r w:rsidR="008B1453" w:rsidRPr="008B1453">
        <w:fldChar w:fldCharType="end"/>
      </w:r>
      <w:r w:rsidR="008E6EE9">
        <w:t>. In this work</w:t>
      </w:r>
      <w:r w:rsidR="002E345C">
        <w:t xml:space="preserve"> the synthesised </w:t>
      </w:r>
      <w:proofErr w:type="spellStart"/>
      <w:r w:rsidR="002E345C">
        <w:t>ImpAs</w:t>
      </w:r>
      <w:proofErr w:type="spellEnd"/>
      <w:r w:rsidR="002E345C">
        <w:t xml:space="preserve"> removed o</w:t>
      </w:r>
      <w:r w:rsidR="008E6EE9">
        <w:t xml:space="preserve">n average </w:t>
      </w:r>
      <w:bookmarkStart w:id="0" w:name="_Hlk28090520"/>
      <w:r w:rsidR="00CE3A34">
        <w:t xml:space="preserve">16.0 </w:t>
      </w:r>
      <w:r w:rsidR="00CE3A34" w:rsidRPr="00CE3A34">
        <w:t>±</w:t>
      </w:r>
      <w:r w:rsidR="00CE3A34">
        <w:t xml:space="preserve"> 1.3 </w:t>
      </w:r>
      <w:bookmarkEnd w:id="0"/>
      <w:r w:rsidR="00CE3A34">
        <w:t>mg g</w:t>
      </w:r>
      <w:r w:rsidR="00CE3A34">
        <w:rPr>
          <w:vertAlign w:val="superscript"/>
        </w:rPr>
        <w:t>-1</w:t>
      </w:r>
      <w:bookmarkStart w:id="1" w:name="_Hlk28089443"/>
      <w:r w:rsidR="008E6EE9">
        <w:t xml:space="preserve"> As(V)</w:t>
      </w:r>
      <w:r w:rsidR="00FF5A4F">
        <w:t>, with C</w:t>
      </w:r>
      <w:r w:rsidR="00FF5A4F">
        <w:rPr>
          <w:vertAlign w:val="subscript"/>
        </w:rPr>
        <w:t>e</w:t>
      </w:r>
      <w:r w:rsidR="00FF5A4F">
        <w:t xml:space="preserve"> </w:t>
      </w:r>
      <w:r w:rsidR="008E6EE9">
        <w:t xml:space="preserve">= 14.0 </w:t>
      </w:r>
      <w:r w:rsidR="008E6EE9" w:rsidRPr="00CE3A34">
        <w:t>±</w:t>
      </w:r>
      <w:r w:rsidR="008E6EE9">
        <w:t xml:space="preserve"> 1.3 mg g</w:t>
      </w:r>
      <w:r w:rsidR="008E6EE9">
        <w:rPr>
          <w:vertAlign w:val="superscript"/>
        </w:rPr>
        <w:t>-1</w:t>
      </w:r>
      <w:r w:rsidR="00FF5A4F">
        <w:t xml:space="preserve">. </w:t>
      </w:r>
      <w:proofErr w:type="spellStart"/>
      <w:r w:rsidR="00FF5A4F" w:rsidRPr="001E4E3D">
        <w:t>Moffat</w:t>
      </w:r>
      <w:proofErr w:type="spellEnd"/>
      <w:r w:rsidR="00FF5A4F" w:rsidRPr="001E4E3D">
        <w:t xml:space="preserve"> et al., 2014</w:t>
      </w:r>
      <w:r w:rsidR="00FF5A4F">
        <w:t xml:space="preserve"> identified saturation of the material and a plateau in the Langmuir adsorption isotherm at 2 mg L</w:t>
      </w:r>
      <w:r w:rsidR="00FF5A4F">
        <w:rPr>
          <w:vertAlign w:val="superscript"/>
        </w:rPr>
        <w:t>-1</w:t>
      </w:r>
      <w:r w:rsidR="008B1453">
        <w:t xml:space="preserve">. </w:t>
      </w:r>
      <w:r w:rsidR="00FF5A4F">
        <w:t>With &gt;10 mg L</w:t>
      </w:r>
      <w:r w:rsidR="00FF5A4F">
        <w:rPr>
          <w:vertAlign w:val="superscript"/>
        </w:rPr>
        <w:t>-1</w:t>
      </w:r>
      <w:r w:rsidR="00FF5A4F">
        <w:t xml:space="preserve"> As(V) remaining in solution it is likely that </w:t>
      </w:r>
      <w:proofErr w:type="spellStart"/>
      <w:r w:rsidR="00FF5A4F">
        <w:t>ImpAs</w:t>
      </w:r>
      <w:proofErr w:type="spellEnd"/>
      <w:r w:rsidR="00FF5A4F">
        <w:t xml:space="preserve"> was saturated in these tests.</w:t>
      </w:r>
      <w:bookmarkEnd w:id="1"/>
      <w:r w:rsidR="002E345C">
        <w:t xml:space="preserve"> </w:t>
      </w:r>
    </w:p>
    <w:p w14:paraId="1FB6D1D6" w14:textId="77831375" w:rsidR="008B403B" w:rsidRDefault="008B403B">
      <w:r>
        <w:br w:type="page"/>
      </w:r>
    </w:p>
    <w:p w14:paraId="42976493" w14:textId="77777777" w:rsidR="008B403B" w:rsidRPr="001E4E3D" w:rsidRDefault="008B403B" w:rsidP="008B403B">
      <w:pPr>
        <w:pStyle w:val="Caption"/>
        <w:rPr>
          <w:rFonts w:ascii="Times" w:hAnsi="Times" w:cs="Times"/>
          <w:i w:val="0"/>
          <w:color w:val="000000" w:themeColor="text1"/>
          <w:sz w:val="22"/>
          <w:szCs w:val="22"/>
        </w:rPr>
      </w:pPr>
      <w:r w:rsidRPr="001E4E3D">
        <w:rPr>
          <w:rFonts w:ascii="Times" w:hAnsi="Times" w:cs="Times"/>
          <w:i w:val="0"/>
          <w:color w:val="000000" w:themeColor="text1"/>
          <w:sz w:val="22"/>
          <w:szCs w:val="22"/>
        </w:rPr>
        <w:lastRenderedPageBreak/>
        <w:t>Table S</w:t>
      </w:r>
      <w:r w:rsidRPr="001E4E3D">
        <w:rPr>
          <w:rFonts w:ascii="Times" w:hAnsi="Times" w:cs="Times"/>
          <w:i w:val="0"/>
          <w:color w:val="000000" w:themeColor="text1"/>
          <w:sz w:val="22"/>
          <w:szCs w:val="22"/>
        </w:rPr>
        <w:fldChar w:fldCharType="begin"/>
      </w:r>
      <w:r w:rsidRPr="001E4E3D">
        <w:rPr>
          <w:rFonts w:ascii="Times" w:hAnsi="Times" w:cs="Times"/>
          <w:i w:val="0"/>
          <w:color w:val="000000" w:themeColor="text1"/>
          <w:sz w:val="22"/>
          <w:szCs w:val="22"/>
        </w:rPr>
        <w:instrText xml:space="preserve"> SEQ Table \* ARABIC </w:instrText>
      </w:r>
      <w:r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2</w:t>
      </w:r>
      <w:r w:rsidRPr="001E4E3D">
        <w:rPr>
          <w:rFonts w:ascii="Times" w:hAnsi="Times" w:cs="Times"/>
          <w:i w:val="0"/>
          <w:color w:val="000000" w:themeColor="text1"/>
          <w:sz w:val="22"/>
          <w:szCs w:val="22"/>
        </w:rPr>
        <w:fldChar w:fldCharType="end"/>
      </w:r>
      <w:r w:rsidRPr="001E4E3D">
        <w:rPr>
          <w:rFonts w:ascii="Times" w:hAnsi="Times" w:cs="Times"/>
          <w:i w:val="0"/>
          <w:color w:val="000000" w:themeColor="text1"/>
          <w:sz w:val="22"/>
          <w:szCs w:val="22"/>
        </w:rPr>
        <w:t xml:space="preserve">: </w:t>
      </w:r>
      <w:r>
        <w:rPr>
          <w:rFonts w:ascii="Times" w:hAnsi="Times" w:cs="Times"/>
          <w:i w:val="0"/>
          <w:color w:val="000000" w:themeColor="text1"/>
          <w:sz w:val="22"/>
          <w:szCs w:val="22"/>
        </w:rPr>
        <w:t xml:space="preserve">ASV </w:t>
      </w:r>
      <w:r w:rsidRPr="001E4E3D">
        <w:rPr>
          <w:rFonts w:ascii="Times" w:hAnsi="Times" w:cs="Times"/>
          <w:i w:val="0"/>
          <w:color w:val="000000" w:themeColor="text1"/>
          <w:sz w:val="22"/>
          <w:szCs w:val="22"/>
        </w:rPr>
        <w:t>operating parameters. Detection limits (LoD) and limits of quantification (</w:t>
      </w:r>
      <w:proofErr w:type="spellStart"/>
      <w:r w:rsidRPr="001E4E3D">
        <w:rPr>
          <w:rFonts w:ascii="Times" w:hAnsi="Times" w:cs="Times"/>
          <w:i w:val="0"/>
          <w:color w:val="000000" w:themeColor="text1"/>
          <w:sz w:val="22"/>
          <w:szCs w:val="22"/>
        </w:rPr>
        <w:t>LoQ</w:t>
      </w:r>
      <w:proofErr w:type="spellEnd"/>
      <w:r w:rsidRPr="001E4E3D">
        <w:rPr>
          <w:rFonts w:ascii="Times" w:hAnsi="Times" w:cs="Times"/>
          <w:i w:val="0"/>
          <w:color w:val="000000" w:themeColor="text1"/>
          <w:sz w:val="22"/>
          <w:szCs w:val="22"/>
        </w:rPr>
        <w:t xml:space="preserve">) are reported for both blank </w:t>
      </w:r>
      <w:proofErr w:type="spellStart"/>
      <w:r w:rsidRPr="001E4E3D">
        <w:rPr>
          <w:rFonts w:ascii="Times" w:hAnsi="Times" w:cs="Times"/>
          <w:i w:val="0"/>
          <w:color w:val="000000" w:themeColor="text1"/>
          <w:sz w:val="22"/>
          <w:szCs w:val="22"/>
        </w:rPr>
        <w:t>HCl</w:t>
      </w:r>
      <w:proofErr w:type="spellEnd"/>
      <w:r w:rsidRPr="001E4E3D">
        <w:rPr>
          <w:rFonts w:ascii="Times" w:hAnsi="Times" w:cs="Times"/>
          <w:i w:val="0"/>
          <w:color w:val="000000" w:themeColor="text1"/>
          <w:sz w:val="22"/>
          <w:szCs w:val="22"/>
        </w:rPr>
        <w:t xml:space="preserve"> and acidified SGW-2 media.</w:t>
      </w:r>
    </w:p>
    <w:tbl>
      <w:tblPr>
        <w:tblStyle w:val="TableGrid"/>
        <w:tblW w:w="6977" w:type="dxa"/>
        <w:jc w:val="center"/>
        <w:tblLook w:val="04A0" w:firstRow="1" w:lastRow="0" w:firstColumn="1" w:lastColumn="0" w:noHBand="0" w:noVBand="1"/>
      </w:tblPr>
      <w:tblGrid>
        <w:gridCol w:w="1271"/>
        <w:gridCol w:w="313"/>
        <w:gridCol w:w="1584"/>
        <w:gridCol w:w="1956"/>
        <w:gridCol w:w="1853"/>
      </w:tblGrid>
      <w:tr w:rsidR="008B403B" w:rsidRPr="003A6735" w14:paraId="4C716B0D" w14:textId="77777777" w:rsidTr="008B1453">
        <w:trPr>
          <w:trHeight w:val="370"/>
          <w:jc w:val="center"/>
        </w:trPr>
        <w:tc>
          <w:tcPr>
            <w:tcW w:w="3168" w:type="dxa"/>
            <w:gridSpan w:val="3"/>
            <w:shd w:val="clear" w:color="auto" w:fill="DEEAF6" w:themeFill="accent1" w:themeFillTint="33"/>
            <w:vAlign w:val="center"/>
          </w:tcPr>
          <w:p w14:paraId="44FA2E0C" w14:textId="77777777" w:rsidR="008B403B" w:rsidRPr="003A6735" w:rsidRDefault="008B403B" w:rsidP="008B1453">
            <w:pPr>
              <w:jc w:val="center"/>
              <w:rPr>
                <w:rFonts w:ascii="Times" w:hAnsi="Times" w:cs="Times"/>
              </w:rPr>
            </w:pPr>
            <w:r w:rsidRPr="003A6735">
              <w:rPr>
                <w:rFonts w:ascii="Times" w:hAnsi="Times" w:cs="Times"/>
              </w:rPr>
              <w:t>Potentiostat</w:t>
            </w:r>
          </w:p>
        </w:tc>
        <w:tc>
          <w:tcPr>
            <w:tcW w:w="3809" w:type="dxa"/>
            <w:gridSpan w:val="2"/>
            <w:shd w:val="clear" w:color="auto" w:fill="DEEAF6" w:themeFill="accent1" w:themeFillTint="33"/>
            <w:vAlign w:val="center"/>
          </w:tcPr>
          <w:p w14:paraId="4CC5699C" w14:textId="77777777" w:rsidR="008B403B" w:rsidRPr="003A6735" w:rsidRDefault="008B403B" w:rsidP="008B1453">
            <w:pPr>
              <w:jc w:val="center"/>
              <w:rPr>
                <w:rFonts w:ascii="Times" w:hAnsi="Times" w:cs="Times"/>
              </w:rPr>
            </w:pPr>
            <w:r w:rsidRPr="003A6735">
              <w:rPr>
                <w:rFonts w:ascii="Times" w:hAnsi="Times" w:cs="Times"/>
              </w:rPr>
              <w:t>PDV6000ultra</w:t>
            </w:r>
          </w:p>
        </w:tc>
      </w:tr>
      <w:tr w:rsidR="008B403B" w:rsidRPr="003A6735" w14:paraId="1CF28C7A" w14:textId="77777777" w:rsidTr="008B1453">
        <w:trPr>
          <w:trHeight w:val="370"/>
          <w:jc w:val="center"/>
        </w:trPr>
        <w:tc>
          <w:tcPr>
            <w:tcW w:w="3168" w:type="dxa"/>
            <w:gridSpan w:val="3"/>
            <w:shd w:val="clear" w:color="auto" w:fill="auto"/>
            <w:vAlign w:val="center"/>
          </w:tcPr>
          <w:p w14:paraId="3624A259" w14:textId="77777777" w:rsidR="008B403B" w:rsidRPr="003A6735" w:rsidRDefault="008B403B" w:rsidP="008B1453">
            <w:pPr>
              <w:jc w:val="center"/>
              <w:rPr>
                <w:rFonts w:ascii="Times" w:hAnsi="Times" w:cs="Times"/>
              </w:rPr>
            </w:pPr>
            <w:r w:rsidRPr="003A6735">
              <w:rPr>
                <w:rFonts w:ascii="Times" w:hAnsi="Times" w:cs="Times"/>
              </w:rPr>
              <w:t>Determination</w:t>
            </w:r>
          </w:p>
        </w:tc>
        <w:tc>
          <w:tcPr>
            <w:tcW w:w="1956" w:type="dxa"/>
            <w:shd w:val="clear" w:color="auto" w:fill="auto"/>
            <w:vAlign w:val="center"/>
          </w:tcPr>
          <w:p w14:paraId="3674F4E4" w14:textId="77777777" w:rsidR="008B403B" w:rsidRPr="003A6735" w:rsidRDefault="008B403B" w:rsidP="008B1453">
            <w:pPr>
              <w:jc w:val="center"/>
              <w:rPr>
                <w:rFonts w:ascii="Times" w:hAnsi="Times" w:cs="Times"/>
              </w:rPr>
            </w:pPr>
            <w:r w:rsidRPr="003A6735">
              <w:rPr>
                <w:rFonts w:ascii="Times" w:hAnsi="Times" w:cs="Times"/>
              </w:rPr>
              <w:t>As(III)</w:t>
            </w:r>
          </w:p>
        </w:tc>
        <w:tc>
          <w:tcPr>
            <w:tcW w:w="1853" w:type="dxa"/>
            <w:shd w:val="clear" w:color="auto" w:fill="auto"/>
            <w:vAlign w:val="center"/>
          </w:tcPr>
          <w:p w14:paraId="3FE3B063" w14:textId="77777777" w:rsidR="008B403B" w:rsidRPr="003A6735" w:rsidRDefault="008B403B" w:rsidP="008B1453">
            <w:pPr>
              <w:jc w:val="center"/>
              <w:rPr>
                <w:rFonts w:ascii="Times" w:hAnsi="Times" w:cs="Times"/>
              </w:rPr>
            </w:pPr>
            <w:r w:rsidRPr="003A6735">
              <w:rPr>
                <w:rFonts w:ascii="Times" w:hAnsi="Times" w:cs="Times"/>
              </w:rPr>
              <w:t>Total As</w:t>
            </w:r>
          </w:p>
        </w:tc>
      </w:tr>
      <w:tr w:rsidR="008B403B" w:rsidRPr="003A6735" w14:paraId="635B9AAD" w14:textId="77777777" w:rsidTr="008B1453">
        <w:trPr>
          <w:trHeight w:val="370"/>
          <w:jc w:val="center"/>
        </w:trPr>
        <w:tc>
          <w:tcPr>
            <w:tcW w:w="3168" w:type="dxa"/>
            <w:gridSpan w:val="3"/>
            <w:vAlign w:val="center"/>
          </w:tcPr>
          <w:p w14:paraId="2003D4E0" w14:textId="77777777" w:rsidR="008B403B" w:rsidRPr="003A6735" w:rsidRDefault="008B403B" w:rsidP="008B1453">
            <w:pPr>
              <w:jc w:val="center"/>
              <w:rPr>
                <w:rFonts w:ascii="Times" w:hAnsi="Times" w:cs="Times"/>
              </w:rPr>
            </w:pPr>
            <w:r w:rsidRPr="003A6735">
              <w:rPr>
                <w:rFonts w:ascii="Times" w:hAnsi="Times" w:cs="Times"/>
              </w:rPr>
              <w:t>pH</w:t>
            </w:r>
            <w:r>
              <w:rPr>
                <w:rFonts w:ascii="Times" w:hAnsi="Times" w:cs="Times"/>
              </w:rPr>
              <w:t xml:space="preserve"> (in </w:t>
            </w:r>
            <w:proofErr w:type="spellStart"/>
            <w:r>
              <w:rPr>
                <w:rFonts w:ascii="Times" w:hAnsi="Times" w:cs="Times"/>
              </w:rPr>
              <w:t>HCl</w:t>
            </w:r>
            <w:proofErr w:type="spellEnd"/>
            <w:r>
              <w:rPr>
                <w:rFonts w:ascii="Times" w:hAnsi="Times" w:cs="Times"/>
              </w:rPr>
              <w:t>)</w:t>
            </w:r>
          </w:p>
        </w:tc>
        <w:tc>
          <w:tcPr>
            <w:tcW w:w="1956" w:type="dxa"/>
            <w:vAlign w:val="center"/>
          </w:tcPr>
          <w:p w14:paraId="4E0A63D3" w14:textId="77777777" w:rsidR="008B403B" w:rsidRPr="003A6735" w:rsidRDefault="008B403B" w:rsidP="008B1453">
            <w:pPr>
              <w:jc w:val="center"/>
              <w:rPr>
                <w:rFonts w:ascii="Times" w:hAnsi="Times" w:cs="Times"/>
              </w:rPr>
            </w:pPr>
            <w:r w:rsidRPr="003A6735">
              <w:rPr>
                <w:rFonts w:ascii="Times" w:hAnsi="Times" w:cs="Times"/>
              </w:rPr>
              <w:t>2</w:t>
            </w:r>
          </w:p>
        </w:tc>
        <w:tc>
          <w:tcPr>
            <w:tcW w:w="1853" w:type="dxa"/>
            <w:vAlign w:val="center"/>
          </w:tcPr>
          <w:p w14:paraId="7FA4764E" w14:textId="77777777" w:rsidR="008B403B" w:rsidRPr="003A6735" w:rsidRDefault="008B403B" w:rsidP="008B1453">
            <w:pPr>
              <w:jc w:val="center"/>
              <w:rPr>
                <w:rFonts w:ascii="Times" w:hAnsi="Times" w:cs="Times"/>
              </w:rPr>
            </w:pPr>
            <w:r w:rsidRPr="003A6735">
              <w:rPr>
                <w:rFonts w:ascii="Times" w:hAnsi="Times" w:cs="Times"/>
              </w:rPr>
              <w:t>1</w:t>
            </w:r>
          </w:p>
        </w:tc>
      </w:tr>
      <w:tr w:rsidR="008B403B" w:rsidRPr="003A6735" w14:paraId="4FC1CD57" w14:textId="77777777" w:rsidTr="008B1453">
        <w:trPr>
          <w:trHeight w:val="370"/>
          <w:jc w:val="center"/>
        </w:trPr>
        <w:tc>
          <w:tcPr>
            <w:tcW w:w="3168" w:type="dxa"/>
            <w:gridSpan w:val="3"/>
            <w:vAlign w:val="center"/>
          </w:tcPr>
          <w:p w14:paraId="4C49C0EE" w14:textId="77777777" w:rsidR="008B403B" w:rsidRPr="003A6735" w:rsidRDefault="008B403B" w:rsidP="008B1453">
            <w:pPr>
              <w:jc w:val="center"/>
              <w:rPr>
                <w:rFonts w:ascii="Times" w:hAnsi="Times" w:cs="Times"/>
              </w:rPr>
            </w:pPr>
            <w:r w:rsidRPr="003A6735">
              <w:rPr>
                <w:rFonts w:ascii="Times" w:hAnsi="Times" w:cs="Times"/>
              </w:rPr>
              <w:t>Hydrazine (</w:t>
            </w:r>
            <w:proofErr w:type="spellStart"/>
            <w:r w:rsidRPr="003A6735">
              <w:rPr>
                <w:rFonts w:ascii="Times" w:hAnsi="Times" w:cs="Times"/>
              </w:rPr>
              <w:t>μM</w:t>
            </w:r>
            <w:proofErr w:type="spellEnd"/>
            <w:r w:rsidRPr="003A6735">
              <w:rPr>
                <w:rFonts w:ascii="Times" w:hAnsi="Times" w:cs="Times"/>
              </w:rPr>
              <w:t>)</w:t>
            </w:r>
          </w:p>
        </w:tc>
        <w:tc>
          <w:tcPr>
            <w:tcW w:w="1956" w:type="dxa"/>
            <w:vAlign w:val="center"/>
          </w:tcPr>
          <w:p w14:paraId="447B3B62" w14:textId="77777777" w:rsidR="008B403B" w:rsidRPr="003A6735" w:rsidRDefault="008B403B" w:rsidP="008B1453">
            <w:pPr>
              <w:jc w:val="center"/>
              <w:rPr>
                <w:rFonts w:ascii="Times" w:hAnsi="Times" w:cs="Times"/>
              </w:rPr>
            </w:pPr>
            <w:r w:rsidRPr="003A6735">
              <w:rPr>
                <w:rFonts w:ascii="Times" w:hAnsi="Times" w:cs="Times"/>
              </w:rPr>
              <w:t>20</w:t>
            </w:r>
          </w:p>
        </w:tc>
        <w:tc>
          <w:tcPr>
            <w:tcW w:w="1853" w:type="dxa"/>
            <w:vAlign w:val="center"/>
          </w:tcPr>
          <w:p w14:paraId="46A1FF09" w14:textId="77777777" w:rsidR="008B403B" w:rsidRPr="003A6735" w:rsidRDefault="008B403B" w:rsidP="008B1453">
            <w:pPr>
              <w:jc w:val="center"/>
              <w:rPr>
                <w:rFonts w:ascii="Times" w:hAnsi="Times" w:cs="Times"/>
              </w:rPr>
            </w:pPr>
            <w:r w:rsidRPr="003A6735">
              <w:rPr>
                <w:rFonts w:ascii="Times" w:hAnsi="Times" w:cs="Times"/>
              </w:rPr>
              <w:t>None</w:t>
            </w:r>
          </w:p>
        </w:tc>
      </w:tr>
      <w:tr w:rsidR="008B403B" w:rsidRPr="003A6735" w14:paraId="1B6FA26D" w14:textId="77777777" w:rsidTr="008B1453">
        <w:trPr>
          <w:trHeight w:val="370"/>
          <w:jc w:val="center"/>
        </w:trPr>
        <w:tc>
          <w:tcPr>
            <w:tcW w:w="3168" w:type="dxa"/>
            <w:gridSpan w:val="3"/>
            <w:vAlign w:val="center"/>
          </w:tcPr>
          <w:p w14:paraId="58EF70F9" w14:textId="77777777" w:rsidR="008B403B" w:rsidRPr="003A6735" w:rsidRDefault="008B403B" w:rsidP="008B1453">
            <w:pPr>
              <w:jc w:val="center"/>
              <w:rPr>
                <w:rFonts w:ascii="Times" w:hAnsi="Times" w:cs="Times"/>
              </w:rPr>
            </w:pPr>
            <w:r w:rsidRPr="003A6735">
              <w:rPr>
                <w:rFonts w:ascii="Times" w:hAnsi="Times" w:cs="Times"/>
              </w:rPr>
              <w:t>N</w:t>
            </w:r>
            <w:r w:rsidRPr="003A6735">
              <w:rPr>
                <w:rFonts w:ascii="Times" w:hAnsi="Times" w:cs="Times"/>
                <w:vertAlign w:val="subscript"/>
              </w:rPr>
              <w:t>2</w:t>
            </w:r>
            <w:r w:rsidRPr="003A6735">
              <w:rPr>
                <w:rFonts w:ascii="Times" w:hAnsi="Times" w:cs="Times"/>
              </w:rPr>
              <w:t xml:space="preserve"> purge</w:t>
            </w:r>
          </w:p>
        </w:tc>
        <w:tc>
          <w:tcPr>
            <w:tcW w:w="3809" w:type="dxa"/>
            <w:gridSpan w:val="2"/>
            <w:vAlign w:val="center"/>
          </w:tcPr>
          <w:p w14:paraId="74CDEFA6" w14:textId="77777777" w:rsidR="008B403B" w:rsidRPr="003A6735" w:rsidRDefault="008B403B" w:rsidP="008B1453">
            <w:pPr>
              <w:jc w:val="center"/>
              <w:rPr>
                <w:rFonts w:ascii="Times" w:hAnsi="Times" w:cs="Times"/>
              </w:rPr>
            </w:pPr>
            <w:r w:rsidRPr="003A6735">
              <w:rPr>
                <w:rFonts w:ascii="Times" w:hAnsi="Times" w:cs="Times"/>
              </w:rPr>
              <w:t>None</w:t>
            </w:r>
          </w:p>
        </w:tc>
      </w:tr>
      <w:tr w:rsidR="008B403B" w:rsidRPr="003A6735" w14:paraId="2E0E48CD" w14:textId="77777777" w:rsidTr="008B1453">
        <w:trPr>
          <w:trHeight w:val="370"/>
          <w:jc w:val="center"/>
        </w:trPr>
        <w:tc>
          <w:tcPr>
            <w:tcW w:w="3168" w:type="dxa"/>
            <w:gridSpan w:val="3"/>
            <w:vAlign w:val="center"/>
          </w:tcPr>
          <w:p w14:paraId="24B6F176" w14:textId="77777777" w:rsidR="008B403B" w:rsidRPr="003A6735" w:rsidRDefault="008B403B" w:rsidP="008B1453">
            <w:pPr>
              <w:jc w:val="center"/>
              <w:rPr>
                <w:rFonts w:ascii="Times" w:hAnsi="Times" w:cs="Times"/>
              </w:rPr>
            </w:pPr>
            <w:r w:rsidRPr="003A6735">
              <w:rPr>
                <w:rFonts w:ascii="Times" w:hAnsi="Times" w:cs="Times"/>
              </w:rPr>
              <w:t>Rest</w:t>
            </w:r>
          </w:p>
        </w:tc>
        <w:tc>
          <w:tcPr>
            <w:tcW w:w="3809" w:type="dxa"/>
            <w:gridSpan w:val="2"/>
            <w:vAlign w:val="center"/>
          </w:tcPr>
          <w:p w14:paraId="195A08BF" w14:textId="77777777" w:rsidR="008B403B" w:rsidRPr="003A6735" w:rsidRDefault="008B403B" w:rsidP="008B1453">
            <w:pPr>
              <w:jc w:val="center"/>
              <w:rPr>
                <w:rFonts w:ascii="Times" w:hAnsi="Times" w:cs="Times"/>
              </w:rPr>
            </w:pPr>
            <w:r w:rsidRPr="003A6735">
              <w:rPr>
                <w:rFonts w:ascii="Times" w:hAnsi="Times" w:cs="Times"/>
              </w:rPr>
              <w:t>+600 mV</w:t>
            </w:r>
          </w:p>
        </w:tc>
      </w:tr>
      <w:tr w:rsidR="008B403B" w:rsidRPr="003A6735" w14:paraId="46A0A2A1" w14:textId="77777777" w:rsidTr="008B1453">
        <w:trPr>
          <w:trHeight w:val="370"/>
          <w:jc w:val="center"/>
        </w:trPr>
        <w:tc>
          <w:tcPr>
            <w:tcW w:w="3168" w:type="dxa"/>
            <w:gridSpan w:val="3"/>
            <w:vAlign w:val="center"/>
          </w:tcPr>
          <w:p w14:paraId="750BA9E6" w14:textId="77777777" w:rsidR="008B403B" w:rsidRPr="003A6735" w:rsidRDefault="008B403B" w:rsidP="008B1453">
            <w:pPr>
              <w:jc w:val="center"/>
              <w:rPr>
                <w:rFonts w:ascii="Times" w:hAnsi="Times" w:cs="Times"/>
              </w:rPr>
            </w:pPr>
            <w:r w:rsidRPr="003A6735">
              <w:rPr>
                <w:rFonts w:ascii="Times" w:hAnsi="Times" w:cs="Times"/>
              </w:rPr>
              <w:t>Deposition</w:t>
            </w:r>
          </w:p>
        </w:tc>
        <w:tc>
          <w:tcPr>
            <w:tcW w:w="1956" w:type="dxa"/>
            <w:vAlign w:val="center"/>
          </w:tcPr>
          <w:p w14:paraId="5B81DD0E" w14:textId="77777777" w:rsidR="008B403B" w:rsidRPr="003A6735" w:rsidRDefault="008B403B" w:rsidP="008B1453">
            <w:pPr>
              <w:jc w:val="center"/>
              <w:rPr>
                <w:rFonts w:ascii="Times" w:hAnsi="Times" w:cs="Times"/>
              </w:rPr>
            </w:pPr>
            <w:r w:rsidRPr="003A6735">
              <w:rPr>
                <w:rFonts w:ascii="Times" w:hAnsi="Times" w:cs="Times"/>
              </w:rPr>
              <w:t>-700 mV (15 s)</w:t>
            </w:r>
          </w:p>
        </w:tc>
        <w:tc>
          <w:tcPr>
            <w:tcW w:w="1853" w:type="dxa"/>
            <w:vAlign w:val="center"/>
          </w:tcPr>
          <w:p w14:paraId="200A4FB5" w14:textId="77777777" w:rsidR="008B403B" w:rsidRPr="003A6735" w:rsidRDefault="008B403B" w:rsidP="008B1453">
            <w:pPr>
              <w:jc w:val="center"/>
              <w:rPr>
                <w:rFonts w:ascii="Times" w:hAnsi="Times" w:cs="Times"/>
              </w:rPr>
            </w:pPr>
            <w:r w:rsidRPr="003A6735">
              <w:rPr>
                <w:rFonts w:ascii="Times" w:hAnsi="Times" w:cs="Times"/>
              </w:rPr>
              <w:t>-1300 mV (15 s)</w:t>
            </w:r>
          </w:p>
        </w:tc>
      </w:tr>
      <w:tr w:rsidR="008B403B" w:rsidRPr="003A6735" w14:paraId="68C9AF99" w14:textId="77777777" w:rsidTr="008B1453">
        <w:trPr>
          <w:trHeight w:val="370"/>
          <w:jc w:val="center"/>
        </w:trPr>
        <w:tc>
          <w:tcPr>
            <w:tcW w:w="3168" w:type="dxa"/>
            <w:gridSpan w:val="3"/>
            <w:vAlign w:val="center"/>
          </w:tcPr>
          <w:p w14:paraId="1B8BC618" w14:textId="77777777" w:rsidR="008B403B" w:rsidRPr="003A6735" w:rsidRDefault="008B403B" w:rsidP="008B1453">
            <w:pPr>
              <w:jc w:val="center"/>
              <w:rPr>
                <w:rFonts w:ascii="Times" w:hAnsi="Times" w:cs="Times"/>
              </w:rPr>
            </w:pPr>
            <w:r w:rsidRPr="003A6735">
              <w:rPr>
                <w:rFonts w:ascii="Times" w:hAnsi="Times" w:cs="Times"/>
              </w:rPr>
              <w:t>Hold</w:t>
            </w:r>
          </w:p>
        </w:tc>
        <w:tc>
          <w:tcPr>
            <w:tcW w:w="3809" w:type="dxa"/>
            <w:gridSpan w:val="2"/>
            <w:vAlign w:val="center"/>
          </w:tcPr>
          <w:p w14:paraId="5C3B44C2" w14:textId="77777777" w:rsidR="008B403B" w:rsidRPr="003A6735" w:rsidRDefault="008B403B" w:rsidP="008B1453">
            <w:pPr>
              <w:jc w:val="center"/>
              <w:rPr>
                <w:rFonts w:ascii="Times" w:hAnsi="Times" w:cs="Times"/>
              </w:rPr>
            </w:pPr>
            <w:r w:rsidRPr="003A6735">
              <w:rPr>
                <w:rFonts w:ascii="Times" w:hAnsi="Times" w:cs="Times"/>
              </w:rPr>
              <w:t>+400 mV (10 s)</w:t>
            </w:r>
          </w:p>
        </w:tc>
      </w:tr>
      <w:tr w:rsidR="008B403B" w:rsidRPr="003A6735" w14:paraId="5F3C671A" w14:textId="77777777" w:rsidTr="008B1453">
        <w:trPr>
          <w:trHeight w:val="454"/>
          <w:jc w:val="center"/>
        </w:trPr>
        <w:tc>
          <w:tcPr>
            <w:tcW w:w="1271" w:type="dxa"/>
            <w:vMerge w:val="restart"/>
            <w:vAlign w:val="center"/>
          </w:tcPr>
          <w:p w14:paraId="1C627AB8" w14:textId="77777777" w:rsidR="008B403B" w:rsidRPr="003A6735" w:rsidRDefault="008B403B" w:rsidP="008B1453">
            <w:pPr>
              <w:jc w:val="center"/>
              <w:rPr>
                <w:rFonts w:ascii="Times" w:hAnsi="Times" w:cs="Times"/>
              </w:rPr>
            </w:pPr>
            <w:r w:rsidRPr="003A6735">
              <w:rPr>
                <w:rFonts w:ascii="Times" w:hAnsi="Times" w:cs="Times"/>
              </w:rPr>
              <w:t>Stripping</w:t>
            </w:r>
          </w:p>
        </w:tc>
        <w:tc>
          <w:tcPr>
            <w:tcW w:w="1897" w:type="dxa"/>
            <w:gridSpan w:val="2"/>
            <w:vAlign w:val="center"/>
          </w:tcPr>
          <w:p w14:paraId="090A9B2C" w14:textId="77777777" w:rsidR="008B403B" w:rsidRPr="003A6735" w:rsidRDefault="008B403B" w:rsidP="008B1453">
            <w:pPr>
              <w:jc w:val="center"/>
              <w:rPr>
                <w:rFonts w:ascii="Times" w:hAnsi="Times" w:cs="Times"/>
              </w:rPr>
            </w:pPr>
            <w:r w:rsidRPr="003A6735">
              <w:rPr>
                <w:rFonts w:ascii="Times" w:hAnsi="Times" w:cs="Times"/>
              </w:rPr>
              <w:t>Start potential</w:t>
            </w:r>
          </w:p>
        </w:tc>
        <w:tc>
          <w:tcPr>
            <w:tcW w:w="3809" w:type="dxa"/>
            <w:gridSpan w:val="2"/>
            <w:vAlign w:val="center"/>
          </w:tcPr>
          <w:p w14:paraId="76EF8E8B" w14:textId="77777777" w:rsidR="008B403B" w:rsidRPr="003A6735" w:rsidRDefault="008B403B" w:rsidP="008B1453">
            <w:pPr>
              <w:jc w:val="center"/>
              <w:rPr>
                <w:rFonts w:ascii="Times" w:hAnsi="Times" w:cs="Times"/>
              </w:rPr>
            </w:pPr>
            <w:r w:rsidRPr="003A6735">
              <w:rPr>
                <w:rFonts w:ascii="Times" w:hAnsi="Times" w:cs="Times"/>
              </w:rPr>
              <w:t>-400 mV</w:t>
            </w:r>
          </w:p>
        </w:tc>
      </w:tr>
      <w:tr w:rsidR="008B403B" w:rsidRPr="003A6735" w14:paraId="6C995E53" w14:textId="77777777" w:rsidTr="008B1453">
        <w:trPr>
          <w:trHeight w:val="340"/>
          <w:jc w:val="center"/>
        </w:trPr>
        <w:tc>
          <w:tcPr>
            <w:tcW w:w="1271" w:type="dxa"/>
            <w:vMerge/>
            <w:vAlign w:val="center"/>
          </w:tcPr>
          <w:p w14:paraId="2B4C2CFC" w14:textId="77777777" w:rsidR="008B403B" w:rsidRPr="003A6735" w:rsidRDefault="008B403B" w:rsidP="008B1453">
            <w:pPr>
              <w:jc w:val="center"/>
              <w:rPr>
                <w:rFonts w:ascii="Times" w:hAnsi="Times" w:cs="Times"/>
              </w:rPr>
            </w:pPr>
          </w:p>
        </w:tc>
        <w:tc>
          <w:tcPr>
            <w:tcW w:w="1897" w:type="dxa"/>
            <w:gridSpan w:val="2"/>
            <w:vAlign w:val="center"/>
          </w:tcPr>
          <w:p w14:paraId="24667F8A" w14:textId="77777777" w:rsidR="008B403B" w:rsidRPr="003A6735" w:rsidRDefault="008B403B" w:rsidP="008B1453">
            <w:pPr>
              <w:jc w:val="center"/>
              <w:rPr>
                <w:rFonts w:ascii="Times" w:hAnsi="Times" w:cs="Times"/>
              </w:rPr>
            </w:pPr>
            <w:r w:rsidRPr="003A6735">
              <w:rPr>
                <w:rFonts w:ascii="Times" w:hAnsi="Times" w:cs="Times"/>
              </w:rPr>
              <w:t>Final potential</w:t>
            </w:r>
          </w:p>
        </w:tc>
        <w:tc>
          <w:tcPr>
            <w:tcW w:w="3809" w:type="dxa"/>
            <w:gridSpan w:val="2"/>
            <w:vAlign w:val="center"/>
          </w:tcPr>
          <w:p w14:paraId="0B378942" w14:textId="77777777" w:rsidR="008B403B" w:rsidRPr="003A6735" w:rsidRDefault="008B403B" w:rsidP="008B1453">
            <w:pPr>
              <w:jc w:val="center"/>
              <w:rPr>
                <w:rFonts w:ascii="Times" w:hAnsi="Times" w:cs="Times"/>
              </w:rPr>
            </w:pPr>
            <w:r w:rsidRPr="003A6735">
              <w:rPr>
                <w:rFonts w:ascii="Times" w:hAnsi="Times" w:cs="Times"/>
              </w:rPr>
              <w:t>+700 mV</w:t>
            </w:r>
          </w:p>
        </w:tc>
      </w:tr>
      <w:tr w:rsidR="008B403B" w:rsidRPr="003A6735" w14:paraId="3A36E784" w14:textId="77777777" w:rsidTr="008B1453">
        <w:trPr>
          <w:trHeight w:val="390"/>
          <w:jc w:val="center"/>
        </w:trPr>
        <w:tc>
          <w:tcPr>
            <w:tcW w:w="1271" w:type="dxa"/>
            <w:vMerge/>
            <w:vAlign w:val="center"/>
          </w:tcPr>
          <w:p w14:paraId="52C47C94" w14:textId="77777777" w:rsidR="008B403B" w:rsidRPr="003A6735" w:rsidRDefault="008B403B" w:rsidP="008B1453">
            <w:pPr>
              <w:jc w:val="center"/>
              <w:rPr>
                <w:rFonts w:ascii="Times" w:hAnsi="Times" w:cs="Times"/>
              </w:rPr>
            </w:pPr>
          </w:p>
        </w:tc>
        <w:tc>
          <w:tcPr>
            <w:tcW w:w="1897" w:type="dxa"/>
            <w:gridSpan w:val="2"/>
            <w:vAlign w:val="center"/>
          </w:tcPr>
          <w:p w14:paraId="56EC1F4B" w14:textId="77777777" w:rsidR="008B403B" w:rsidRPr="003A6735" w:rsidRDefault="008B403B" w:rsidP="008B1453">
            <w:pPr>
              <w:jc w:val="center"/>
              <w:rPr>
                <w:rFonts w:ascii="Times" w:hAnsi="Times" w:cs="Times"/>
              </w:rPr>
            </w:pPr>
            <w:r w:rsidRPr="003A6735">
              <w:rPr>
                <w:rFonts w:ascii="Times" w:hAnsi="Times" w:cs="Times"/>
              </w:rPr>
              <w:t>Profile</w:t>
            </w:r>
          </w:p>
        </w:tc>
        <w:tc>
          <w:tcPr>
            <w:tcW w:w="3809" w:type="dxa"/>
            <w:gridSpan w:val="2"/>
            <w:vAlign w:val="center"/>
          </w:tcPr>
          <w:p w14:paraId="3B795ECE" w14:textId="77777777" w:rsidR="008B403B" w:rsidRPr="003A6735" w:rsidRDefault="008B403B" w:rsidP="008B1453">
            <w:pPr>
              <w:jc w:val="center"/>
              <w:rPr>
                <w:rFonts w:ascii="Times" w:hAnsi="Times" w:cs="Times"/>
              </w:rPr>
            </w:pPr>
            <w:r w:rsidRPr="003A6735">
              <w:rPr>
                <w:rFonts w:ascii="Times" w:hAnsi="Times" w:cs="Times"/>
              </w:rPr>
              <w:t>Linear sweep</w:t>
            </w:r>
          </w:p>
        </w:tc>
      </w:tr>
      <w:tr w:rsidR="008B403B" w:rsidRPr="003A6735" w14:paraId="2CFAFA7B" w14:textId="77777777" w:rsidTr="008B1453">
        <w:trPr>
          <w:trHeight w:val="390"/>
          <w:jc w:val="center"/>
        </w:trPr>
        <w:tc>
          <w:tcPr>
            <w:tcW w:w="1271" w:type="dxa"/>
            <w:vMerge/>
            <w:vAlign w:val="center"/>
          </w:tcPr>
          <w:p w14:paraId="675C9542" w14:textId="77777777" w:rsidR="008B403B" w:rsidRPr="003A6735" w:rsidRDefault="008B403B" w:rsidP="008B1453">
            <w:pPr>
              <w:jc w:val="center"/>
              <w:rPr>
                <w:rFonts w:ascii="Times" w:hAnsi="Times" w:cs="Times"/>
              </w:rPr>
            </w:pPr>
          </w:p>
        </w:tc>
        <w:tc>
          <w:tcPr>
            <w:tcW w:w="1897" w:type="dxa"/>
            <w:gridSpan w:val="2"/>
            <w:vAlign w:val="center"/>
          </w:tcPr>
          <w:p w14:paraId="65D6EACD" w14:textId="77777777" w:rsidR="008B403B" w:rsidRPr="003A6735" w:rsidRDefault="008B403B" w:rsidP="008B1453">
            <w:pPr>
              <w:jc w:val="center"/>
              <w:rPr>
                <w:rFonts w:ascii="Times" w:hAnsi="Times" w:cs="Times"/>
              </w:rPr>
            </w:pPr>
            <w:r w:rsidRPr="003A6735">
              <w:rPr>
                <w:rFonts w:ascii="Times" w:hAnsi="Times" w:cs="Times"/>
              </w:rPr>
              <w:t>Sweep rate</w:t>
            </w:r>
          </w:p>
        </w:tc>
        <w:tc>
          <w:tcPr>
            <w:tcW w:w="3809" w:type="dxa"/>
            <w:gridSpan w:val="2"/>
            <w:vAlign w:val="center"/>
          </w:tcPr>
          <w:p w14:paraId="00FAB4E9" w14:textId="77777777" w:rsidR="008B403B" w:rsidRPr="003A6735" w:rsidRDefault="008B403B" w:rsidP="008B1453">
            <w:pPr>
              <w:jc w:val="center"/>
              <w:rPr>
                <w:rFonts w:ascii="Times" w:hAnsi="Times" w:cs="Times"/>
              </w:rPr>
            </w:pPr>
            <w:r w:rsidRPr="003A6735">
              <w:rPr>
                <w:rFonts w:ascii="Times" w:hAnsi="Times" w:cs="Times"/>
              </w:rPr>
              <w:t>8000 mV s</w:t>
            </w:r>
            <w:r w:rsidRPr="003A6735">
              <w:rPr>
                <w:rFonts w:ascii="Times" w:hAnsi="Times" w:cs="Times"/>
                <w:vertAlign w:val="superscript"/>
              </w:rPr>
              <w:t>-1</w:t>
            </w:r>
          </w:p>
        </w:tc>
      </w:tr>
      <w:tr w:rsidR="008B403B" w:rsidRPr="003A6735" w14:paraId="359AC5AC" w14:textId="77777777" w:rsidTr="008B1453">
        <w:trPr>
          <w:trHeight w:val="370"/>
          <w:jc w:val="center"/>
        </w:trPr>
        <w:tc>
          <w:tcPr>
            <w:tcW w:w="3168" w:type="dxa"/>
            <w:gridSpan w:val="3"/>
            <w:vAlign w:val="center"/>
          </w:tcPr>
          <w:p w14:paraId="3367FE21" w14:textId="77777777" w:rsidR="008B403B" w:rsidRPr="003A6735" w:rsidRDefault="008B403B" w:rsidP="008B1453">
            <w:pPr>
              <w:jc w:val="center"/>
              <w:rPr>
                <w:rFonts w:ascii="Times" w:hAnsi="Times" w:cs="Times"/>
              </w:rPr>
            </w:pPr>
            <w:r w:rsidRPr="003A6735">
              <w:rPr>
                <w:rFonts w:ascii="Times" w:hAnsi="Times" w:cs="Times"/>
              </w:rPr>
              <w:t>Cleaning</w:t>
            </w:r>
          </w:p>
        </w:tc>
        <w:tc>
          <w:tcPr>
            <w:tcW w:w="3809" w:type="dxa"/>
            <w:gridSpan w:val="2"/>
            <w:vAlign w:val="center"/>
          </w:tcPr>
          <w:p w14:paraId="378CF4DE" w14:textId="77777777" w:rsidR="008B403B" w:rsidRPr="003A6735" w:rsidRDefault="008B403B" w:rsidP="008B1453">
            <w:pPr>
              <w:jc w:val="center"/>
              <w:rPr>
                <w:rFonts w:ascii="Times" w:hAnsi="Times" w:cs="Times"/>
              </w:rPr>
            </w:pPr>
            <w:r w:rsidRPr="003A6735">
              <w:rPr>
                <w:rFonts w:ascii="Times" w:hAnsi="Times" w:cs="Times"/>
              </w:rPr>
              <w:t>+700 mV (2 s)</w:t>
            </w:r>
          </w:p>
        </w:tc>
      </w:tr>
      <w:tr w:rsidR="008B403B" w:rsidRPr="003A6735" w14:paraId="17A55B91" w14:textId="77777777" w:rsidTr="008B1453">
        <w:trPr>
          <w:trHeight w:val="318"/>
          <w:jc w:val="center"/>
        </w:trPr>
        <w:tc>
          <w:tcPr>
            <w:tcW w:w="1584" w:type="dxa"/>
            <w:gridSpan w:val="2"/>
            <w:vMerge w:val="restart"/>
            <w:vAlign w:val="center"/>
          </w:tcPr>
          <w:p w14:paraId="0D9E318D" w14:textId="6F9969D3" w:rsidR="008B403B" w:rsidRDefault="008B403B" w:rsidP="008B1453">
            <w:pPr>
              <w:jc w:val="center"/>
              <w:rPr>
                <w:rFonts w:ascii="Times" w:hAnsi="Times" w:cs="Times"/>
              </w:rPr>
            </w:pPr>
            <w:r w:rsidRPr="003A6735">
              <w:rPr>
                <w:rFonts w:ascii="Times" w:hAnsi="Times" w:cs="Times"/>
              </w:rPr>
              <w:t>LoD (3σ</w:t>
            </w:r>
            <w:bookmarkStart w:id="2" w:name="_GoBack"/>
            <w:bookmarkEnd w:id="2"/>
            <w:r w:rsidRPr="003A6735">
              <w:rPr>
                <w:rFonts w:ascii="Times" w:hAnsi="Times" w:cs="Times"/>
              </w:rPr>
              <w:t>)</w:t>
            </w:r>
          </w:p>
          <w:p w14:paraId="08DFAE71" w14:textId="2BC87AC0" w:rsidR="008B403B" w:rsidRPr="003A6735" w:rsidRDefault="008B403B" w:rsidP="008B1453">
            <w:pPr>
              <w:jc w:val="center"/>
              <w:rPr>
                <w:rFonts w:ascii="Times" w:hAnsi="Times" w:cs="Times"/>
              </w:rPr>
            </w:pPr>
            <w:r w:rsidRPr="003A6735">
              <w:rPr>
                <w:rFonts w:ascii="Times" w:hAnsi="Times" w:cs="Times"/>
              </w:rPr>
              <w:t xml:space="preserve"> (</w:t>
            </w:r>
            <w:r w:rsidRPr="00252C29">
              <w:rPr>
                <w:rFonts w:ascii="Times" w:hAnsi="Times" w:cs="Times"/>
              </w:rPr>
              <w:t>µ</w:t>
            </w:r>
            <w:r>
              <w:rPr>
                <w:rFonts w:ascii="Times" w:hAnsi="Times" w:cs="Times"/>
              </w:rPr>
              <w:t>g L</w:t>
            </w:r>
            <w:r w:rsidRPr="00B157F5">
              <w:rPr>
                <w:rFonts w:ascii="Times" w:hAnsi="Times" w:cs="Times"/>
                <w:vertAlign w:val="superscript"/>
              </w:rPr>
              <w:t>-1</w:t>
            </w:r>
            <w:r w:rsidRPr="003A6735">
              <w:rPr>
                <w:rFonts w:ascii="Times" w:hAnsi="Times" w:cs="Times"/>
              </w:rPr>
              <w:t>)</w:t>
            </w:r>
          </w:p>
        </w:tc>
        <w:tc>
          <w:tcPr>
            <w:tcW w:w="1584" w:type="dxa"/>
            <w:vAlign w:val="center"/>
          </w:tcPr>
          <w:p w14:paraId="0833CBB8" w14:textId="77777777" w:rsidR="008B403B" w:rsidRPr="003A6735" w:rsidRDefault="008B403B" w:rsidP="008B1453">
            <w:pPr>
              <w:jc w:val="center"/>
              <w:rPr>
                <w:rFonts w:ascii="Times" w:hAnsi="Times" w:cs="Times"/>
              </w:rPr>
            </w:pPr>
            <w:proofErr w:type="spellStart"/>
            <w:r w:rsidRPr="003A6735">
              <w:rPr>
                <w:rFonts w:ascii="Times" w:hAnsi="Times" w:cs="Times"/>
              </w:rPr>
              <w:t>HCl</w:t>
            </w:r>
            <w:proofErr w:type="spellEnd"/>
          </w:p>
        </w:tc>
        <w:tc>
          <w:tcPr>
            <w:tcW w:w="1956" w:type="dxa"/>
            <w:vAlign w:val="center"/>
          </w:tcPr>
          <w:p w14:paraId="461AFAD4" w14:textId="77777777" w:rsidR="008B403B" w:rsidRPr="003A6735" w:rsidRDefault="008B403B" w:rsidP="008B1453">
            <w:pPr>
              <w:jc w:val="center"/>
              <w:rPr>
                <w:rFonts w:ascii="Times" w:hAnsi="Times" w:cs="Times"/>
              </w:rPr>
            </w:pPr>
            <w:r w:rsidRPr="003A6735">
              <w:rPr>
                <w:rFonts w:ascii="Times" w:hAnsi="Times" w:cs="Times"/>
              </w:rPr>
              <w:t>0.095</w:t>
            </w:r>
          </w:p>
        </w:tc>
        <w:tc>
          <w:tcPr>
            <w:tcW w:w="1853" w:type="dxa"/>
            <w:vAlign w:val="center"/>
          </w:tcPr>
          <w:p w14:paraId="14157E92" w14:textId="77777777" w:rsidR="008B403B" w:rsidRPr="003A6735" w:rsidRDefault="008B403B" w:rsidP="008B1453">
            <w:pPr>
              <w:jc w:val="center"/>
              <w:rPr>
                <w:rFonts w:ascii="Times" w:hAnsi="Times" w:cs="Times"/>
              </w:rPr>
            </w:pPr>
            <w:r w:rsidRPr="003A6735">
              <w:rPr>
                <w:rFonts w:ascii="Times" w:hAnsi="Times" w:cs="Times"/>
              </w:rPr>
              <w:t>0.058</w:t>
            </w:r>
          </w:p>
        </w:tc>
      </w:tr>
      <w:tr w:rsidR="008B403B" w:rsidRPr="003A6735" w14:paraId="2F3959F9" w14:textId="77777777" w:rsidTr="008B1453">
        <w:trPr>
          <w:trHeight w:val="318"/>
          <w:jc w:val="center"/>
        </w:trPr>
        <w:tc>
          <w:tcPr>
            <w:tcW w:w="1584" w:type="dxa"/>
            <w:gridSpan w:val="2"/>
            <w:vMerge/>
            <w:vAlign w:val="center"/>
          </w:tcPr>
          <w:p w14:paraId="3DB689D1" w14:textId="77777777" w:rsidR="008B403B" w:rsidRPr="003A6735" w:rsidRDefault="008B403B" w:rsidP="008B1453">
            <w:pPr>
              <w:jc w:val="center"/>
              <w:rPr>
                <w:rFonts w:ascii="Times" w:hAnsi="Times" w:cs="Times"/>
              </w:rPr>
            </w:pPr>
          </w:p>
        </w:tc>
        <w:tc>
          <w:tcPr>
            <w:tcW w:w="1584" w:type="dxa"/>
            <w:vAlign w:val="center"/>
          </w:tcPr>
          <w:p w14:paraId="1ED1DCFC" w14:textId="77777777" w:rsidR="008B403B" w:rsidRPr="003A6735" w:rsidRDefault="008B403B" w:rsidP="008B1453">
            <w:pPr>
              <w:jc w:val="center"/>
              <w:rPr>
                <w:rFonts w:ascii="Times" w:hAnsi="Times" w:cs="Times"/>
              </w:rPr>
            </w:pPr>
            <w:r w:rsidRPr="003A6735">
              <w:rPr>
                <w:rFonts w:ascii="Times" w:hAnsi="Times" w:cs="Times"/>
              </w:rPr>
              <w:t>SGW-2</w:t>
            </w:r>
          </w:p>
        </w:tc>
        <w:tc>
          <w:tcPr>
            <w:tcW w:w="1956" w:type="dxa"/>
            <w:vAlign w:val="center"/>
          </w:tcPr>
          <w:p w14:paraId="74178304" w14:textId="77777777" w:rsidR="008B403B" w:rsidRPr="003A6735" w:rsidRDefault="008B403B" w:rsidP="008B1453">
            <w:pPr>
              <w:jc w:val="center"/>
              <w:rPr>
                <w:rFonts w:ascii="Times" w:hAnsi="Times" w:cs="Times"/>
              </w:rPr>
            </w:pPr>
            <w:r w:rsidRPr="003A6735">
              <w:rPr>
                <w:rFonts w:ascii="Times" w:hAnsi="Times" w:cs="Times"/>
              </w:rPr>
              <w:t>0.34</w:t>
            </w:r>
          </w:p>
        </w:tc>
        <w:tc>
          <w:tcPr>
            <w:tcW w:w="1853" w:type="dxa"/>
            <w:vAlign w:val="center"/>
          </w:tcPr>
          <w:p w14:paraId="450A17A1" w14:textId="77777777" w:rsidR="008B403B" w:rsidRPr="003A6735" w:rsidRDefault="008B403B" w:rsidP="008B1453">
            <w:pPr>
              <w:jc w:val="center"/>
              <w:rPr>
                <w:rFonts w:ascii="Times" w:hAnsi="Times" w:cs="Times"/>
              </w:rPr>
            </w:pPr>
            <w:r w:rsidRPr="003A6735">
              <w:rPr>
                <w:rFonts w:ascii="Times" w:hAnsi="Times" w:cs="Times"/>
              </w:rPr>
              <w:t>0.44</w:t>
            </w:r>
          </w:p>
        </w:tc>
      </w:tr>
      <w:tr w:rsidR="008B403B" w:rsidRPr="003A6735" w14:paraId="716B2706" w14:textId="77777777" w:rsidTr="008B1453">
        <w:trPr>
          <w:trHeight w:val="477"/>
          <w:jc w:val="center"/>
        </w:trPr>
        <w:tc>
          <w:tcPr>
            <w:tcW w:w="1584" w:type="dxa"/>
            <w:gridSpan w:val="2"/>
            <w:vMerge w:val="restart"/>
            <w:vAlign w:val="center"/>
          </w:tcPr>
          <w:p w14:paraId="463D812B" w14:textId="77777777" w:rsidR="008B403B" w:rsidRDefault="008B403B" w:rsidP="008B1453">
            <w:pPr>
              <w:jc w:val="center"/>
              <w:rPr>
                <w:rFonts w:ascii="Times" w:hAnsi="Times" w:cs="Times"/>
              </w:rPr>
            </w:pPr>
            <w:proofErr w:type="spellStart"/>
            <w:r w:rsidRPr="003A6735">
              <w:rPr>
                <w:rFonts w:ascii="Times" w:hAnsi="Times" w:cs="Times"/>
              </w:rPr>
              <w:t>LoQ</w:t>
            </w:r>
            <w:proofErr w:type="spellEnd"/>
            <w:r w:rsidRPr="003A6735">
              <w:rPr>
                <w:rFonts w:ascii="Times" w:hAnsi="Times" w:cs="Times"/>
              </w:rPr>
              <w:t xml:space="preserve"> </w:t>
            </w:r>
            <w:r w:rsidRPr="003A6735">
              <w:rPr>
                <w:rFonts w:ascii="Times" w:hAnsi="Times" w:cs="Times"/>
              </w:rPr>
              <w:br/>
              <w:t>(10σ)</w:t>
            </w:r>
          </w:p>
          <w:p w14:paraId="4091350C" w14:textId="0C875FDD" w:rsidR="008B403B" w:rsidRPr="003A6735" w:rsidRDefault="008B403B" w:rsidP="008B1453">
            <w:pPr>
              <w:jc w:val="center"/>
              <w:rPr>
                <w:rFonts w:ascii="Times" w:hAnsi="Times" w:cs="Times"/>
              </w:rPr>
            </w:pPr>
            <w:r w:rsidRPr="003A6735">
              <w:rPr>
                <w:rFonts w:ascii="Times" w:hAnsi="Times" w:cs="Times"/>
              </w:rPr>
              <w:t xml:space="preserve"> (</w:t>
            </w:r>
            <w:r w:rsidRPr="00252C29">
              <w:rPr>
                <w:rFonts w:ascii="Times" w:hAnsi="Times" w:cs="Times"/>
              </w:rPr>
              <w:t>µ</w:t>
            </w:r>
            <w:r>
              <w:rPr>
                <w:rFonts w:ascii="Times" w:hAnsi="Times" w:cs="Times"/>
              </w:rPr>
              <w:t>g L</w:t>
            </w:r>
            <w:r w:rsidRPr="00B157F5">
              <w:rPr>
                <w:rFonts w:ascii="Times" w:hAnsi="Times" w:cs="Times"/>
                <w:vertAlign w:val="superscript"/>
              </w:rPr>
              <w:t>-1</w:t>
            </w:r>
            <w:r w:rsidRPr="003A6735">
              <w:rPr>
                <w:rFonts w:ascii="Times" w:hAnsi="Times" w:cs="Times"/>
              </w:rPr>
              <w:t>)</w:t>
            </w:r>
          </w:p>
        </w:tc>
        <w:tc>
          <w:tcPr>
            <w:tcW w:w="1584" w:type="dxa"/>
            <w:vAlign w:val="center"/>
          </w:tcPr>
          <w:p w14:paraId="1DACF2D1" w14:textId="77777777" w:rsidR="008B403B" w:rsidRPr="003A6735" w:rsidRDefault="008B403B" w:rsidP="008B1453">
            <w:pPr>
              <w:jc w:val="center"/>
              <w:rPr>
                <w:rFonts w:ascii="Times" w:hAnsi="Times" w:cs="Times"/>
              </w:rPr>
            </w:pPr>
            <w:proofErr w:type="spellStart"/>
            <w:r w:rsidRPr="003A6735">
              <w:rPr>
                <w:rFonts w:ascii="Times" w:hAnsi="Times" w:cs="Times"/>
              </w:rPr>
              <w:t>HCl</w:t>
            </w:r>
            <w:proofErr w:type="spellEnd"/>
          </w:p>
        </w:tc>
        <w:tc>
          <w:tcPr>
            <w:tcW w:w="1956" w:type="dxa"/>
            <w:vAlign w:val="center"/>
          </w:tcPr>
          <w:p w14:paraId="0EEBED28" w14:textId="77777777" w:rsidR="008B403B" w:rsidRPr="003A6735" w:rsidRDefault="008B403B" w:rsidP="008B1453">
            <w:pPr>
              <w:jc w:val="center"/>
              <w:rPr>
                <w:rFonts w:ascii="Times" w:hAnsi="Times" w:cs="Times"/>
              </w:rPr>
            </w:pPr>
            <w:r w:rsidRPr="003A6735">
              <w:rPr>
                <w:rFonts w:ascii="Times" w:hAnsi="Times" w:cs="Times"/>
              </w:rPr>
              <w:t>0.32</w:t>
            </w:r>
          </w:p>
        </w:tc>
        <w:tc>
          <w:tcPr>
            <w:tcW w:w="1853" w:type="dxa"/>
            <w:vAlign w:val="center"/>
          </w:tcPr>
          <w:p w14:paraId="0BF5D7F9" w14:textId="77777777" w:rsidR="008B403B" w:rsidRPr="003A6735" w:rsidRDefault="008B403B" w:rsidP="008B1453">
            <w:pPr>
              <w:jc w:val="center"/>
              <w:rPr>
                <w:rFonts w:ascii="Times" w:hAnsi="Times" w:cs="Times"/>
              </w:rPr>
            </w:pPr>
            <w:r w:rsidRPr="003A6735">
              <w:rPr>
                <w:rFonts w:ascii="Times" w:hAnsi="Times" w:cs="Times"/>
              </w:rPr>
              <w:t>0.19</w:t>
            </w:r>
          </w:p>
        </w:tc>
      </w:tr>
      <w:tr w:rsidR="008B403B" w:rsidRPr="003A6735" w14:paraId="4F6DF691" w14:textId="77777777" w:rsidTr="008B1453">
        <w:trPr>
          <w:trHeight w:val="477"/>
          <w:jc w:val="center"/>
        </w:trPr>
        <w:tc>
          <w:tcPr>
            <w:tcW w:w="1584" w:type="dxa"/>
            <w:gridSpan w:val="2"/>
            <w:vMerge/>
            <w:vAlign w:val="center"/>
          </w:tcPr>
          <w:p w14:paraId="36C4FA88" w14:textId="77777777" w:rsidR="008B403B" w:rsidRPr="003A6735" w:rsidRDefault="008B403B" w:rsidP="008B1453">
            <w:pPr>
              <w:jc w:val="center"/>
              <w:rPr>
                <w:rFonts w:ascii="Times" w:hAnsi="Times" w:cs="Times"/>
              </w:rPr>
            </w:pPr>
          </w:p>
        </w:tc>
        <w:tc>
          <w:tcPr>
            <w:tcW w:w="1584" w:type="dxa"/>
            <w:vAlign w:val="center"/>
          </w:tcPr>
          <w:p w14:paraId="3DCBF5DE" w14:textId="77777777" w:rsidR="008B403B" w:rsidRPr="003A6735" w:rsidRDefault="008B403B" w:rsidP="008B1453">
            <w:pPr>
              <w:jc w:val="center"/>
              <w:rPr>
                <w:rFonts w:ascii="Times" w:hAnsi="Times" w:cs="Times"/>
              </w:rPr>
            </w:pPr>
            <w:r w:rsidRPr="003A6735">
              <w:rPr>
                <w:rFonts w:ascii="Times" w:hAnsi="Times" w:cs="Times"/>
              </w:rPr>
              <w:t>SGW-2</w:t>
            </w:r>
          </w:p>
        </w:tc>
        <w:tc>
          <w:tcPr>
            <w:tcW w:w="1956" w:type="dxa"/>
            <w:vAlign w:val="center"/>
          </w:tcPr>
          <w:p w14:paraId="54A423E8" w14:textId="77777777" w:rsidR="008B403B" w:rsidRPr="003A6735" w:rsidRDefault="008B403B" w:rsidP="008B1453">
            <w:pPr>
              <w:jc w:val="center"/>
              <w:rPr>
                <w:rFonts w:ascii="Times" w:hAnsi="Times" w:cs="Times"/>
              </w:rPr>
            </w:pPr>
            <w:r w:rsidRPr="003A6735">
              <w:rPr>
                <w:rFonts w:ascii="Times" w:hAnsi="Times" w:cs="Times"/>
              </w:rPr>
              <w:t>1.1</w:t>
            </w:r>
          </w:p>
        </w:tc>
        <w:tc>
          <w:tcPr>
            <w:tcW w:w="1853" w:type="dxa"/>
            <w:vAlign w:val="center"/>
          </w:tcPr>
          <w:p w14:paraId="38026874" w14:textId="77777777" w:rsidR="008B403B" w:rsidRPr="003A6735" w:rsidRDefault="008B403B" w:rsidP="008B1453">
            <w:pPr>
              <w:jc w:val="center"/>
              <w:rPr>
                <w:rFonts w:ascii="Times" w:hAnsi="Times" w:cs="Times"/>
              </w:rPr>
            </w:pPr>
            <w:r w:rsidRPr="003A6735">
              <w:rPr>
                <w:rFonts w:ascii="Times" w:hAnsi="Times" w:cs="Times"/>
              </w:rPr>
              <w:t>1.5</w:t>
            </w:r>
          </w:p>
        </w:tc>
      </w:tr>
      <w:tr w:rsidR="008B403B" w:rsidRPr="003A6735" w14:paraId="1F28F491" w14:textId="77777777" w:rsidTr="008B1453">
        <w:trPr>
          <w:trHeight w:val="349"/>
          <w:jc w:val="center"/>
        </w:trPr>
        <w:tc>
          <w:tcPr>
            <w:tcW w:w="3168" w:type="dxa"/>
            <w:gridSpan w:val="3"/>
            <w:vAlign w:val="center"/>
          </w:tcPr>
          <w:p w14:paraId="4898FD01" w14:textId="40754EC4" w:rsidR="008B403B" w:rsidRPr="003A6735" w:rsidRDefault="008B403B" w:rsidP="008B1453">
            <w:pPr>
              <w:jc w:val="center"/>
              <w:rPr>
                <w:rFonts w:ascii="Times" w:hAnsi="Times" w:cs="Times"/>
              </w:rPr>
            </w:pPr>
            <w:r w:rsidRPr="003A6735">
              <w:rPr>
                <w:rFonts w:ascii="Times" w:hAnsi="Times" w:cs="Times"/>
              </w:rPr>
              <w:t>Linear range (</w:t>
            </w:r>
            <w:r w:rsidRPr="00252C29">
              <w:rPr>
                <w:rFonts w:ascii="Times" w:hAnsi="Times" w:cs="Times"/>
              </w:rPr>
              <w:t>µ</w:t>
            </w:r>
            <w:r>
              <w:rPr>
                <w:rFonts w:ascii="Times" w:hAnsi="Times" w:cs="Times"/>
              </w:rPr>
              <w:t>g L</w:t>
            </w:r>
            <w:r w:rsidRPr="00B157F5">
              <w:rPr>
                <w:rFonts w:ascii="Times" w:hAnsi="Times" w:cs="Times"/>
                <w:vertAlign w:val="superscript"/>
              </w:rPr>
              <w:t>-1</w:t>
            </w:r>
            <w:r w:rsidRPr="003A6735">
              <w:rPr>
                <w:rFonts w:ascii="Times" w:hAnsi="Times" w:cs="Times"/>
              </w:rPr>
              <w:t>)</w:t>
            </w:r>
          </w:p>
        </w:tc>
        <w:tc>
          <w:tcPr>
            <w:tcW w:w="1956" w:type="dxa"/>
            <w:vAlign w:val="center"/>
          </w:tcPr>
          <w:p w14:paraId="302EF185" w14:textId="77777777" w:rsidR="008B403B" w:rsidRPr="003A6735" w:rsidRDefault="008B403B" w:rsidP="008B1453">
            <w:pPr>
              <w:jc w:val="center"/>
              <w:rPr>
                <w:rFonts w:ascii="Times" w:hAnsi="Times" w:cs="Times"/>
              </w:rPr>
            </w:pPr>
            <w:r w:rsidRPr="003A6735">
              <w:rPr>
                <w:rFonts w:ascii="Times" w:hAnsi="Times" w:cs="Times"/>
              </w:rPr>
              <w:t>6</w:t>
            </w:r>
          </w:p>
        </w:tc>
        <w:tc>
          <w:tcPr>
            <w:tcW w:w="1853" w:type="dxa"/>
            <w:vAlign w:val="center"/>
          </w:tcPr>
          <w:p w14:paraId="13F45336" w14:textId="77777777" w:rsidR="008B403B" w:rsidRPr="003A6735" w:rsidRDefault="008B403B" w:rsidP="008B1453">
            <w:pPr>
              <w:jc w:val="center"/>
              <w:rPr>
                <w:rFonts w:ascii="Times" w:hAnsi="Times" w:cs="Times"/>
              </w:rPr>
            </w:pPr>
            <w:r w:rsidRPr="003A6735">
              <w:rPr>
                <w:rFonts w:ascii="Times" w:hAnsi="Times" w:cs="Times"/>
              </w:rPr>
              <w:t>6</w:t>
            </w:r>
          </w:p>
        </w:tc>
      </w:tr>
    </w:tbl>
    <w:p w14:paraId="013B3021" w14:textId="77777777" w:rsidR="008B403B" w:rsidRDefault="008B403B" w:rsidP="008B403B">
      <w:pPr>
        <w:rPr>
          <w:rFonts w:cs="Times New Roman"/>
          <w:color w:val="000000" w:themeColor="text1"/>
        </w:rPr>
      </w:pPr>
    </w:p>
    <w:p w14:paraId="1402CECF" w14:textId="77777777" w:rsidR="00E71F15" w:rsidRPr="003736BE" w:rsidRDefault="00E71F15" w:rsidP="00E71F15"/>
    <w:p w14:paraId="4AC4999E" w14:textId="5EDB532C" w:rsidR="00E71F15" w:rsidRPr="00EA22DA" w:rsidRDefault="00117A60" w:rsidP="00E71F15">
      <w:pPr>
        <w:pStyle w:val="Caption"/>
        <w:jc w:val="center"/>
        <w:rPr>
          <w:rFonts w:ascii="Times" w:hAnsi="Times" w:cs="Times"/>
          <w:color w:val="000000" w:themeColor="text1"/>
        </w:rPr>
      </w:pPr>
      <w:r>
        <w:rPr>
          <w:rFonts w:ascii="Times" w:hAnsi="Times" w:cs="Times"/>
          <w:noProof/>
          <w:color w:val="000000" w:themeColor="text1"/>
        </w:rPr>
        <w:lastRenderedPageBreak/>
        <w:drawing>
          <wp:inline distT="0" distB="0" distL="0" distR="0" wp14:anchorId="1F129E38" wp14:editId="22DF372D">
            <wp:extent cx="5412432" cy="3838353"/>
            <wp:effectExtent l="0" t="0" r="0" b="0"/>
            <wp:docPr id="6" name="ASV_speciation_sche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V_speciation_schematic.png"/>
                    <pic:cNvPicPr/>
                  </pic:nvPicPr>
                  <pic:blipFill>
                    <a:blip r:embed="rId11" r:link="rId12" cstate="print">
                      <a:extLst>
                        <a:ext uri="{28A0092B-C50C-407E-A947-70E740481C1C}">
                          <a14:useLocalDpi xmlns:a14="http://schemas.microsoft.com/office/drawing/2010/main" val="0"/>
                        </a:ext>
                      </a:extLst>
                    </a:blip>
                    <a:stretch>
                      <a:fillRect/>
                    </a:stretch>
                  </pic:blipFill>
                  <pic:spPr>
                    <a:xfrm>
                      <a:off x="0" y="0"/>
                      <a:ext cx="5415048" cy="3840208"/>
                    </a:xfrm>
                    <a:prstGeom prst="rect">
                      <a:avLst/>
                    </a:prstGeom>
                  </pic:spPr>
                </pic:pic>
              </a:graphicData>
            </a:graphic>
          </wp:inline>
        </w:drawing>
      </w:r>
    </w:p>
    <w:p w14:paraId="73460D23" w14:textId="4052DC16" w:rsidR="00E71F15" w:rsidRPr="001E4E3D" w:rsidRDefault="00E71F15" w:rsidP="00E71F15">
      <w:pPr>
        <w:pStyle w:val="Caption"/>
        <w:rPr>
          <w:rFonts w:ascii="Times" w:hAnsi="Times" w:cs="Times"/>
          <w:i w:val="0"/>
          <w:color w:val="000000" w:themeColor="text1"/>
          <w:sz w:val="22"/>
          <w:szCs w:val="22"/>
        </w:rPr>
      </w:pPr>
      <w:r w:rsidRPr="001E4E3D">
        <w:rPr>
          <w:rFonts w:ascii="Times" w:hAnsi="Times" w:cs="Times"/>
          <w:i w:val="0"/>
          <w:color w:val="000000" w:themeColor="text1"/>
          <w:sz w:val="22"/>
          <w:szCs w:val="22"/>
        </w:rPr>
        <w:t>Figure S</w:t>
      </w:r>
      <w:r w:rsidRPr="001E4E3D">
        <w:rPr>
          <w:rFonts w:ascii="Times" w:hAnsi="Times" w:cs="Times"/>
          <w:i w:val="0"/>
          <w:iCs w:val="0"/>
          <w:color w:val="000000" w:themeColor="text1"/>
          <w:sz w:val="22"/>
          <w:szCs w:val="22"/>
        </w:rPr>
        <w:fldChar w:fldCharType="begin"/>
      </w:r>
      <w:r w:rsidRPr="001E4E3D">
        <w:rPr>
          <w:rFonts w:ascii="Times" w:hAnsi="Times" w:cs="Times"/>
          <w:i w:val="0"/>
          <w:color w:val="000000" w:themeColor="text1"/>
          <w:sz w:val="22"/>
          <w:szCs w:val="22"/>
        </w:rPr>
        <w:instrText xml:space="preserve"> SEQ Figure \* ARABIC </w:instrText>
      </w:r>
      <w:r w:rsidRPr="001E4E3D">
        <w:rPr>
          <w:rFonts w:ascii="Times" w:hAnsi="Times" w:cs="Times"/>
          <w:i w:val="0"/>
          <w:iCs w:val="0"/>
          <w:color w:val="000000" w:themeColor="text1"/>
          <w:sz w:val="22"/>
          <w:szCs w:val="22"/>
        </w:rPr>
        <w:fldChar w:fldCharType="separate"/>
      </w:r>
      <w:r w:rsidR="004C604F">
        <w:rPr>
          <w:rFonts w:ascii="Times" w:hAnsi="Times" w:cs="Times"/>
          <w:i w:val="0"/>
          <w:noProof/>
          <w:color w:val="000000" w:themeColor="text1"/>
          <w:sz w:val="22"/>
          <w:szCs w:val="22"/>
        </w:rPr>
        <w:t>2</w:t>
      </w:r>
      <w:r w:rsidRPr="001E4E3D">
        <w:rPr>
          <w:rFonts w:ascii="Times" w:hAnsi="Times" w:cs="Times"/>
          <w:i w:val="0"/>
          <w:iCs w:val="0"/>
          <w:color w:val="000000" w:themeColor="text1"/>
          <w:sz w:val="22"/>
          <w:szCs w:val="22"/>
        </w:rPr>
        <w:fldChar w:fldCharType="end"/>
      </w:r>
      <w:r w:rsidRPr="001E4E3D">
        <w:rPr>
          <w:rFonts w:ascii="Times" w:hAnsi="Times" w:cs="Times"/>
          <w:i w:val="0"/>
          <w:color w:val="000000" w:themeColor="text1"/>
          <w:sz w:val="22"/>
          <w:szCs w:val="22"/>
        </w:rPr>
        <w:t xml:space="preserve">: Speciation of arsenic in media acidified with </w:t>
      </w:r>
      <w:proofErr w:type="spellStart"/>
      <w:r w:rsidRPr="001E4E3D">
        <w:rPr>
          <w:rFonts w:ascii="Times" w:hAnsi="Times" w:cs="Times"/>
          <w:i w:val="0"/>
          <w:color w:val="000000" w:themeColor="text1"/>
          <w:sz w:val="22"/>
          <w:szCs w:val="22"/>
        </w:rPr>
        <w:t>HCl</w:t>
      </w:r>
      <w:proofErr w:type="spellEnd"/>
      <w:r w:rsidRPr="001E4E3D">
        <w:rPr>
          <w:rFonts w:ascii="Times" w:hAnsi="Times" w:cs="Times"/>
          <w:i w:val="0"/>
          <w:color w:val="000000" w:themeColor="text1"/>
          <w:sz w:val="22"/>
          <w:szCs w:val="22"/>
        </w:rPr>
        <w:t xml:space="preserve"> by Anodic Stripping Voltammetry with a gold microwire electrode. This set-up uses a gold microwire working electrode (30 μm diameter, 5 mm length), a platinum auxiliary electrode, and an Ag/AgCl/</w:t>
      </w:r>
      <w:proofErr w:type="spellStart"/>
      <w:proofErr w:type="gramStart"/>
      <w:r w:rsidRPr="001E4E3D">
        <w:rPr>
          <w:rFonts w:ascii="Times" w:hAnsi="Times" w:cs="Times"/>
          <w:i w:val="0"/>
          <w:color w:val="000000" w:themeColor="text1"/>
          <w:sz w:val="22"/>
          <w:szCs w:val="22"/>
        </w:rPr>
        <w:t>KCl</w:t>
      </w:r>
      <w:proofErr w:type="spellEnd"/>
      <w:r w:rsidRPr="001E4E3D">
        <w:rPr>
          <w:rFonts w:ascii="Times" w:hAnsi="Times" w:cs="Times"/>
          <w:i w:val="0"/>
          <w:color w:val="000000" w:themeColor="text1"/>
          <w:sz w:val="22"/>
          <w:szCs w:val="22"/>
        </w:rPr>
        <w:t>(</w:t>
      </w:r>
      <w:proofErr w:type="gramEnd"/>
      <w:r w:rsidRPr="001E4E3D">
        <w:rPr>
          <w:rFonts w:ascii="Times" w:hAnsi="Times" w:cs="Times"/>
          <w:i w:val="0"/>
          <w:color w:val="000000" w:themeColor="text1"/>
          <w:sz w:val="22"/>
          <w:szCs w:val="22"/>
        </w:rPr>
        <w:t xml:space="preserve">3M) reference electrode. The sample is mixed by a propeller during deposition, and 20 </w:t>
      </w:r>
      <w:proofErr w:type="spellStart"/>
      <w:r w:rsidRPr="001E4E3D">
        <w:rPr>
          <w:rFonts w:ascii="Times" w:hAnsi="Times" w:cs="Times"/>
          <w:i w:val="0"/>
          <w:color w:val="000000" w:themeColor="text1"/>
          <w:sz w:val="22"/>
          <w:szCs w:val="22"/>
        </w:rPr>
        <w:t>μM</w:t>
      </w:r>
      <w:proofErr w:type="spellEnd"/>
      <w:r w:rsidRPr="001E4E3D">
        <w:rPr>
          <w:rFonts w:ascii="Times" w:hAnsi="Times" w:cs="Times"/>
          <w:i w:val="0"/>
          <w:color w:val="000000" w:themeColor="text1"/>
          <w:sz w:val="22"/>
          <w:szCs w:val="22"/>
        </w:rPr>
        <w:t xml:space="preserve"> hydrazine is added to samples for </w:t>
      </w:r>
      <w:proofErr w:type="gramStart"/>
      <w:r w:rsidRPr="001E4E3D">
        <w:rPr>
          <w:rFonts w:ascii="Times" w:hAnsi="Times" w:cs="Times"/>
          <w:i w:val="0"/>
          <w:color w:val="000000" w:themeColor="text1"/>
          <w:sz w:val="22"/>
          <w:szCs w:val="22"/>
        </w:rPr>
        <w:t>As</w:t>
      </w:r>
      <w:proofErr w:type="gramEnd"/>
      <w:r w:rsidRPr="001E4E3D">
        <w:rPr>
          <w:rFonts w:ascii="Times" w:hAnsi="Times" w:cs="Times"/>
          <w:i w:val="0"/>
          <w:color w:val="000000" w:themeColor="text1"/>
          <w:sz w:val="22"/>
          <w:szCs w:val="22"/>
        </w:rPr>
        <w:t xml:space="preserve">(III) determination, to prevent oxidation of arsenic during deposition. </w:t>
      </w:r>
      <w:r w:rsidR="008929FC">
        <w:rPr>
          <w:rFonts w:ascii="Times" w:hAnsi="Times" w:cs="Times"/>
          <w:i w:val="0"/>
          <w:color w:val="000000" w:themeColor="text1"/>
          <w:sz w:val="22"/>
          <w:szCs w:val="22"/>
        </w:rPr>
        <w:br/>
      </w:r>
    </w:p>
    <w:p w14:paraId="33E8F361" w14:textId="77777777" w:rsidR="00E71F15" w:rsidRDefault="00E71F15" w:rsidP="00E71F15">
      <w:pPr>
        <w:pStyle w:val="Caption"/>
        <w:jc w:val="center"/>
        <w:rPr>
          <w:color w:val="000000" w:themeColor="text1"/>
        </w:rPr>
      </w:pPr>
      <w:r>
        <w:rPr>
          <w:noProof/>
          <w:color w:val="000000" w:themeColor="text1"/>
        </w:rPr>
        <w:drawing>
          <wp:inline distT="0" distB="0" distL="0" distR="0" wp14:anchorId="101F2623" wp14:editId="68547D88">
            <wp:extent cx="2719450" cy="2593734"/>
            <wp:effectExtent l="0" t="0" r="5080" b="0"/>
            <wp:docPr id="22" name="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V.png"/>
                    <pic:cNvPicPr/>
                  </pic:nvPicPr>
                  <pic:blipFill>
                    <a:blip r:embed="rId13" r:link="rId14">
                      <a:extLst>
                        <a:ext uri="{28A0092B-C50C-407E-A947-70E740481C1C}">
                          <a14:useLocalDpi xmlns:a14="http://schemas.microsoft.com/office/drawing/2010/main" val="0"/>
                        </a:ext>
                      </a:extLst>
                    </a:blip>
                    <a:stretch>
                      <a:fillRect/>
                    </a:stretch>
                  </pic:blipFill>
                  <pic:spPr>
                    <a:xfrm>
                      <a:off x="0" y="0"/>
                      <a:ext cx="2734039" cy="2607648"/>
                    </a:xfrm>
                    <a:prstGeom prst="rect">
                      <a:avLst/>
                    </a:prstGeom>
                  </pic:spPr>
                </pic:pic>
              </a:graphicData>
            </a:graphic>
          </wp:inline>
        </w:drawing>
      </w:r>
    </w:p>
    <w:p w14:paraId="55A165D0" w14:textId="2632A6CE" w:rsidR="00A556C1" w:rsidRDefault="00E71F15" w:rsidP="00B06FF4">
      <w:pPr>
        <w:pStyle w:val="Caption"/>
      </w:pPr>
      <w:r w:rsidRPr="001E4E3D">
        <w:rPr>
          <w:i w:val="0"/>
          <w:color w:val="000000" w:themeColor="text1"/>
          <w:sz w:val="22"/>
          <w:szCs w:val="22"/>
        </w:rPr>
        <w:t>Figure S</w:t>
      </w:r>
      <w:r w:rsidRPr="001E4E3D">
        <w:rPr>
          <w:i w:val="0"/>
          <w:noProof/>
          <w:color w:val="000000" w:themeColor="text1"/>
          <w:sz w:val="22"/>
          <w:szCs w:val="22"/>
        </w:rPr>
        <w:fldChar w:fldCharType="begin"/>
      </w:r>
      <w:r w:rsidRPr="001E4E3D">
        <w:rPr>
          <w:i w:val="0"/>
          <w:noProof/>
          <w:color w:val="000000" w:themeColor="text1"/>
          <w:sz w:val="22"/>
          <w:szCs w:val="22"/>
        </w:rPr>
        <w:instrText xml:space="preserve"> SEQ Figure \* ARABIC </w:instrText>
      </w:r>
      <w:r w:rsidRPr="001E4E3D">
        <w:rPr>
          <w:i w:val="0"/>
          <w:noProof/>
          <w:color w:val="000000" w:themeColor="text1"/>
          <w:sz w:val="22"/>
          <w:szCs w:val="22"/>
        </w:rPr>
        <w:fldChar w:fldCharType="separate"/>
      </w:r>
      <w:r w:rsidR="004C604F">
        <w:rPr>
          <w:i w:val="0"/>
          <w:noProof/>
          <w:color w:val="000000" w:themeColor="text1"/>
          <w:sz w:val="22"/>
          <w:szCs w:val="22"/>
        </w:rPr>
        <w:t>3</w:t>
      </w:r>
      <w:r w:rsidRPr="001E4E3D">
        <w:rPr>
          <w:i w:val="0"/>
          <w:noProof/>
          <w:color w:val="000000" w:themeColor="text1"/>
          <w:sz w:val="22"/>
          <w:szCs w:val="22"/>
        </w:rPr>
        <w:fldChar w:fldCharType="end"/>
      </w:r>
      <w:r w:rsidRPr="001E4E3D">
        <w:rPr>
          <w:i w:val="0"/>
          <w:color w:val="000000" w:themeColor="text1"/>
          <w:sz w:val="22"/>
          <w:szCs w:val="22"/>
        </w:rPr>
        <w:t xml:space="preserve">: </w:t>
      </w:r>
      <w:r>
        <w:rPr>
          <w:i w:val="0"/>
          <w:color w:val="000000" w:themeColor="text1"/>
          <w:sz w:val="22"/>
          <w:szCs w:val="22"/>
        </w:rPr>
        <w:t>Typical c</w:t>
      </w:r>
      <w:r w:rsidRPr="001E4E3D">
        <w:rPr>
          <w:i w:val="0"/>
          <w:color w:val="000000" w:themeColor="text1"/>
          <w:sz w:val="22"/>
          <w:szCs w:val="22"/>
        </w:rPr>
        <w:t>yclic voltammogram of gold microwire electrode in 0.5 M H</w:t>
      </w:r>
      <w:r w:rsidRPr="001E4E3D">
        <w:rPr>
          <w:i w:val="0"/>
          <w:color w:val="000000" w:themeColor="text1"/>
          <w:sz w:val="22"/>
          <w:szCs w:val="22"/>
          <w:vertAlign w:val="subscript"/>
        </w:rPr>
        <w:t>2</w:t>
      </w:r>
      <w:r w:rsidRPr="001E4E3D">
        <w:rPr>
          <w:i w:val="0"/>
          <w:color w:val="000000" w:themeColor="text1"/>
          <w:sz w:val="22"/>
          <w:szCs w:val="22"/>
        </w:rPr>
        <w:t>SO</w:t>
      </w:r>
      <w:r w:rsidRPr="001E4E3D">
        <w:rPr>
          <w:i w:val="0"/>
          <w:color w:val="000000" w:themeColor="text1"/>
          <w:sz w:val="22"/>
          <w:szCs w:val="22"/>
          <w:vertAlign w:val="subscript"/>
        </w:rPr>
        <w:t>4</w:t>
      </w:r>
      <w:r w:rsidRPr="001E4E3D">
        <w:rPr>
          <w:i w:val="0"/>
          <w:color w:val="000000" w:themeColor="text1"/>
          <w:sz w:val="22"/>
          <w:szCs w:val="22"/>
        </w:rPr>
        <w:t>, showing</w:t>
      </w:r>
      <w:r>
        <w:rPr>
          <w:i w:val="0"/>
          <w:color w:val="000000" w:themeColor="text1"/>
          <w:sz w:val="22"/>
          <w:szCs w:val="22"/>
        </w:rPr>
        <w:t xml:space="preserve"> expected behaviour with oxidation of gold at +1.3 V followed by the reduction of gold oxide</w:t>
      </w:r>
      <w:r w:rsidRPr="001E4E3D">
        <w:rPr>
          <w:i w:val="0"/>
          <w:color w:val="000000" w:themeColor="text1"/>
          <w:sz w:val="22"/>
          <w:szCs w:val="22"/>
        </w:rPr>
        <w:t xml:space="preserve"> at +0.8 V. CV scans were used frequently when measuring synthetic groundwater samples to clean the electrode and restore sensitivity, with 30 seconds conditioning at -2.5 V to desorb organics, followed by a CV scan between -0.2 and +1.5 V with a sweep rate of 1 V s</w:t>
      </w:r>
      <w:r w:rsidRPr="001E4E3D">
        <w:rPr>
          <w:i w:val="0"/>
          <w:color w:val="000000" w:themeColor="text1"/>
          <w:sz w:val="22"/>
          <w:szCs w:val="22"/>
          <w:vertAlign w:val="superscript"/>
        </w:rPr>
        <w:t>-1</w:t>
      </w:r>
      <w:r w:rsidRPr="001E4E3D">
        <w:rPr>
          <w:i w:val="0"/>
          <w:color w:val="000000" w:themeColor="text1"/>
          <w:sz w:val="22"/>
          <w:szCs w:val="22"/>
        </w:rPr>
        <w:t>.</w:t>
      </w:r>
      <w:r>
        <w:rPr>
          <w:i w:val="0"/>
          <w:color w:val="000000" w:themeColor="text1"/>
          <w:sz w:val="22"/>
          <w:szCs w:val="22"/>
        </w:rPr>
        <w:t xml:space="preserve"> </w:t>
      </w:r>
      <w:r w:rsidRPr="001E4E3D">
        <w:rPr>
          <w:i w:val="0"/>
          <w:color w:val="000000" w:themeColor="text1"/>
          <w:sz w:val="22"/>
          <w:szCs w:val="22"/>
        </w:rPr>
        <w:t xml:space="preserve">See </w:t>
      </w:r>
      <w:r w:rsidRPr="001E4E3D">
        <w:rPr>
          <w:rStyle w:val="CommentReference"/>
          <w:i w:val="0"/>
          <w:iCs w:val="0"/>
          <w:color w:val="auto"/>
          <w:sz w:val="22"/>
          <w:szCs w:val="22"/>
        </w:rPr>
        <w:fldChar w:fldCharType="begin" w:fldLock="1"/>
      </w:r>
      <w:r w:rsidR="00EE18CC">
        <w:rPr>
          <w:rStyle w:val="CommentReference"/>
          <w:i w:val="0"/>
          <w:iCs w:val="0"/>
          <w:color w:val="auto"/>
          <w:sz w:val="22"/>
          <w:szCs w:val="22"/>
        </w:rPr>
        <w:instrText>ADDIN CSL_CITATION {"citationItems":[{"id":"ITEM-1","itemData":{"DOI":"10.1021/ac060231+","ISBN":"0003-2700","ISSN":"00032700","PMID":"16841929","abstract":"A procedure is presented by which mercury and copper are determined simultaneously in seawater and dilute acid (0.01 M HCl) by anodic stripping voltammetry using gold microwire electrodes. It was found that anion (halide) adsorption is the cause for a gradual decrease in the height and potential of the mercury peak. The effect is eliminated by including an anion desorption step in the analysis at -0.8 V prior to each scan. This step was found to greatly improve the stability of the scans and enabled the use of background subtraction. Advantages of the microwire electrodes were a low roughness of the surface, without a need for pretreatment, and a very small diffusion layer (2 microm with stirring). Under the optimized voltammetric conditions, the detection limits were 6 pM mercury and 25 pM copper using 300-s deposition. These values are well below those reported previously for other electrodes including rotating disk electrodes. Measurements of the influence of the major anions I-, Br-, Cl-, SO4(2-), F-, HCO3-, and B(OH)4 on the response for mercury showed that bromide and chloride are predominantly responsible for the underpotential deposition mechanism of mercury in seawater. The method was applied to coastal water samples from Liverpool Bay.","author":[{"dropping-particle":"","family":"Salaün","given":"Pascal","non-dropping-particle":"","parse-names":false,"suffix":""},{"dropping-particle":"","family":"Berg","given":"Constant M G","non-dropping-particle":"van den","parse-names":false,"suffix":""}],"container-title":"Analytical Chemistry","id":"ITEM-1","issue":"14","issued":{"date-parts":[["2006"]]},"page":"5052-5060","title":"Voltammetric detection of mercury and copper in seawater using a gold microwire electrode","type":"article-journal","volume":"78"},"uris":["http://www.mendeley.com/documents/?uuid=3ec933de-054c-42d6-8379-a26f428535f2"]}],"mendeley":{"formattedCitation":"(Salaün and van den Berg, 2006)","plainTextFormattedCitation":"(Salaün and van den Berg, 2006)","previouslyFormattedCitation":"(Salaün and van den Berg, 2006)"},"properties":{"noteIndex":0},"schema":"https://github.com/citation-style-language/schema/raw/master/csl-citation.json"}</w:instrText>
      </w:r>
      <w:r w:rsidRPr="001E4E3D">
        <w:rPr>
          <w:rStyle w:val="CommentReference"/>
          <w:i w:val="0"/>
          <w:iCs w:val="0"/>
          <w:color w:val="auto"/>
          <w:sz w:val="22"/>
          <w:szCs w:val="22"/>
        </w:rPr>
        <w:fldChar w:fldCharType="separate"/>
      </w:r>
      <w:r w:rsidRPr="001E4E3D">
        <w:rPr>
          <w:rStyle w:val="CommentReference"/>
          <w:i w:val="0"/>
          <w:iCs w:val="0"/>
          <w:noProof/>
          <w:color w:val="auto"/>
          <w:sz w:val="22"/>
          <w:szCs w:val="22"/>
        </w:rPr>
        <w:t>(Salaün and van den Berg, 2006)</w:t>
      </w:r>
      <w:r w:rsidRPr="001E4E3D">
        <w:rPr>
          <w:rStyle w:val="CommentReference"/>
          <w:i w:val="0"/>
          <w:iCs w:val="0"/>
          <w:color w:val="auto"/>
          <w:sz w:val="22"/>
          <w:szCs w:val="22"/>
        </w:rPr>
        <w:fldChar w:fldCharType="end"/>
      </w:r>
      <w:r w:rsidRPr="001E4E3D">
        <w:rPr>
          <w:rStyle w:val="CommentReference"/>
          <w:i w:val="0"/>
          <w:iCs w:val="0"/>
          <w:color w:val="auto"/>
          <w:sz w:val="22"/>
          <w:szCs w:val="22"/>
        </w:rPr>
        <w:t xml:space="preserve"> </w:t>
      </w:r>
      <w:r>
        <w:rPr>
          <w:rStyle w:val="CommentReference"/>
          <w:i w:val="0"/>
          <w:iCs w:val="0"/>
          <w:color w:val="auto"/>
          <w:sz w:val="22"/>
          <w:szCs w:val="22"/>
        </w:rPr>
        <w:t xml:space="preserve">for </w:t>
      </w:r>
      <w:r w:rsidR="004C604F">
        <w:rPr>
          <w:rStyle w:val="CommentReference"/>
          <w:i w:val="0"/>
          <w:iCs w:val="0"/>
          <w:color w:val="auto"/>
          <w:sz w:val="22"/>
          <w:szCs w:val="22"/>
        </w:rPr>
        <w:t xml:space="preserve">a </w:t>
      </w:r>
      <w:r>
        <w:rPr>
          <w:rStyle w:val="CommentReference"/>
          <w:i w:val="0"/>
          <w:iCs w:val="0"/>
          <w:color w:val="auto"/>
          <w:sz w:val="22"/>
          <w:szCs w:val="22"/>
        </w:rPr>
        <w:t>further discussion.</w:t>
      </w:r>
    </w:p>
    <w:p w14:paraId="6DD83B3A" w14:textId="77777777" w:rsidR="00A556C1" w:rsidRPr="001E4E3D" w:rsidRDefault="00A556C1" w:rsidP="00A556C1">
      <w:pPr>
        <w:pStyle w:val="Caption"/>
        <w:rPr>
          <w:rFonts w:ascii="Times" w:hAnsi="Times" w:cs="Times"/>
          <w:i w:val="0"/>
          <w:color w:val="000000" w:themeColor="text1"/>
          <w:sz w:val="22"/>
          <w:szCs w:val="22"/>
        </w:rPr>
      </w:pPr>
      <w:r w:rsidRPr="001E4E3D">
        <w:rPr>
          <w:rFonts w:ascii="Times" w:hAnsi="Times" w:cs="Times"/>
          <w:i w:val="0"/>
          <w:color w:val="000000" w:themeColor="text1"/>
          <w:sz w:val="22"/>
          <w:szCs w:val="22"/>
        </w:rPr>
        <w:lastRenderedPageBreak/>
        <w:t>Table S</w:t>
      </w:r>
      <w:r w:rsidRPr="001E4E3D">
        <w:rPr>
          <w:rFonts w:ascii="Times" w:hAnsi="Times" w:cs="Times"/>
          <w:i w:val="0"/>
          <w:color w:val="000000" w:themeColor="text1"/>
          <w:sz w:val="22"/>
          <w:szCs w:val="22"/>
        </w:rPr>
        <w:fldChar w:fldCharType="begin"/>
      </w:r>
      <w:r w:rsidRPr="001E4E3D">
        <w:rPr>
          <w:rFonts w:ascii="Times" w:hAnsi="Times" w:cs="Times"/>
          <w:i w:val="0"/>
          <w:color w:val="000000" w:themeColor="text1"/>
          <w:sz w:val="22"/>
          <w:szCs w:val="22"/>
        </w:rPr>
        <w:instrText xml:space="preserve"> SEQ Table \* ARABIC </w:instrText>
      </w:r>
      <w:r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3</w:t>
      </w:r>
      <w:r w:rsidRPr="001E4E3D">
        <w:rPr>
          <w:rFonts w:ascii="Times" w:hAnsi="Times" w:cs="Times"/>
          <w:i w:val="0"/>
          <w:color w:val="000000" w:themeColor="text1"/>
          <w:sz w:val="22"/>
          <w:szCs w:val="22"/>
        </w:rPr>
        <w:fldChar w:fldCharType="end"/>
      </w:r>
      <w:r w:rsidRPr="001E4E3D">
        <w:rPr>
          <w:rFonts w:ascii="Times" w:hAnsi="Times" w:cs="Times"/>
          <w:i w:val="0"/>
          <w:color w:val="000000" w:themeColor="text1"/>
          <w:sz w:val="22"/>
          <w:szCs w:val="22"/>
        </w:rPr>
        <w:t xml:space="preserve">: Efficiency of </w:t>
      </w:r>
      <w:proofErr w:type="gramStart"/>
      <w:r w:rsidRPr="001E4E3D">
        <w:rPr>
          <w:rFonts w:ascii="Times" w:hAnsi="Times" w:cs="Times"/>
          <w:i w:val="0"/>
          <w:color w:val="000000" w:themeColor="text1"/>
          <w:sz w:val="22"/>
          <w:szCs w:val="22"/>
        </w:rPr>
        <w:t>As</w:t>
      </w:r>
      <w:proofErr w:type="gramEnd"/>
      <w:r w:rsidRPr="001E4E3D">
        <w:rPr>
          <w:rFonts w:ascii="Times" w:hAnsi="Times" w:cs="Times"/>
          <w:i w:val="0"/>
          <w:color w:val="000000" w:themeColor="text1"/>
          <w:sz w:val="22"/>
          <w:szCs w:val="22"/>
        </w:rPr>
        <w:t xml:space="preserve">(V) removal using syringes loaded with 1 gram </w:t>
      </w:r>
      <w:proofErr w:type="spellStart"/>
      <w:r w:rsidRPr="001E4E3D">
        <w:rPr>
          <w:rFonts w:ascii="Times" w:hAnsi="Times" w:cs="Times"/>
          <w:i w:val="0"/>
          <w:color w:val="000000" w:themeColor="text1"/>
          <w:sz w:val="22"/>
          <w:szCs w:val="22"/>
        </w:rPr>
        <w:t>ImpAs</w:t>
      </w:r>
      <w:proofErr w:type="spellEnd"/>
      <w:r w:rsidRPr="001E4E3D">
        <w:rPr>
          <w:rFonts w:ascii="Times" w:hAnsi="Times" w:cs="Times"/>
          <w:i w:val="0"/>
          <w:color w:val="000000" w:themeColor="text1"/>
          <w:sz w:val="22"/>
          <w:szCs w:val="22"/>
        </w:rPr>
        <w:t>. 1 mg L</w:t>
      </w:r>
      <w:r w:rsidRPr="001E4E3D">
        <w:rPr>
          <w:rFonts w:ascii="Times" w:hAnsi="Times" w:cs="Times"/>
          <w:i w:val="0"/>
          <w:color w:val="000000" w:themeColor="text1"/>
          <w:sz w:val="22"/>
          <w:szCs w:val="22"/>
          <w:vertAlign w:val="superscript"/>
        </w:rPr>
        <w:t>-1</w:t>
      </w:r>
      <w:r w:rsidRPr="001E4E3D">
        <w:rPr>
          <w:rFonts w:ascii="Times" w:hAnsi="Times" w:cs="Times"/>
          <w:i w:val="0"/>
          <w:color w:val="000000" w:themeColor="text1"/>
          <w:sz w:val="22"/>
          <w:szCs w:val="22"/>
        </w:rPr>
        <w:t xml:space="preserve"> As(V) was filtered in each case (50 mL total) (N=2).</w:t>
      </w:r>
    </w:p>
    <w:tbl>
      <w:tblPr>
        <w:tblW w:w="7209" w:type="dxa"/>
        <w:jc w:val="center"/>
        <w:tblLook w:val="04A0" w:firstRow="1" w:lastRow="0" w:firstColumn="1" w:lastColumn="0" w:noHBand="0" w:noVBand="1"/>
      </w:tblPr>
      <w:tblGrid>
        <w:gridCol w:w="976"/>
        <w:gridCol w:w="1229"/>
        <w:gridCol w:w="1602"/>
        <w:gridCol w:w="1843"/>
        <w:gridCol w:w="1559"/>
      </w:tblGrid>
      <w:tr w:rsidR="00A556C1" w:rsidRPr="00EA22DA" w14:paraId="35B2922B" w14:textId="77777777" w:rsidTr="00723404">
        <w:trPr>
          <w:trHeight w:val="300"/>
          <w:jc w:val="center"/>
        </w:trPr>
        <w:tc>
          <w:tcPr>
            <w:tcW w:w="976" w:type="dxa"/>
            <w:tcBorders>
              <w:top w:val="single" w:sz="4" w:space="0" w:color="auto"/>
              <w:left w:val="single" w:sz="4" w:space="0" w:color="auto"/>
              <w:bottom w:val="nil"/>
              <w:right w:val="nil"/>
            </w:tcBorders>
            <w:shd w:val="clear" w:color="000000" w:fill="DDEBF7"/>
            <w:noWrap/>
            <w:vAlign w:val="center"/>
            <w:hideMark/>
          </w:tcPr>
          <w:p w14:paraId="1B6520CD"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 </w:t>
            </w:r>
          </w:p>
        </w:tc>
        <w:tc>
          <w:tcPr>
            <w:tcW w:w="1229" w:type="dxa"/>
            <w:tcBorders>
              <w:top w:val="single" w:sz="4" w:space="0" w:color="auto"/>
              <w:left w:val="nil"/>
              <w:bottom w:val="nil"/>
              <w:right w:val="single" w:sz="4" w:space="0" w:color="auto"/>
            </w:tcBorders>
            <w:shd w:val="clear" w:color="auto" w:fill="DEEAF6" w:themeFill="accent1" w:themeFillTint="33"/>
            <w:noWrap/>
            <w:vAlign w:val="center"/>
            <w:hideMark/>
          </w:tcPr>
          <w:p w14:paraId="11A80E59"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 </w:t>
            </w:r>
          </w:p>
        </w:tc>
        <w:tc>
          <w:tcPr>
            <w:tcW w:w="5004" w:type="dxa"/>
            <w:gridSpan w:val="3"/>
            <w:tcBorders>
              <w:top w:val="single" w:sz="4" w:space="0" w:color="auto"/>
              <w:left w:val="single" w:sz="4" w:space="0" w:color="auto"/>
              <w:bottom w:val="nil"/>
              <w:right w:val="single" w:sz="4" w:space="0" w:color="auto"/>
            </w:tcBorders>
            <w:shd w:val="clear" w:color="auto" w:fill="DEEAF6" w:themeFill="accent1" w:themeFillTint="33"/>
            <w:noWrap/>
            <w:vAlign w:val="center"/>
            <w:hideMark/>
          </w:tcPr>
          <w:p w14:paraId="773B36CF"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times filtered</w:t>
            </w:r>
          </w:p>
        </w:tc>
      </w:tr>
      <w:tr w:rsidR="00A556C1" w:rsidRPr="00EA22DA" w14:paraId="3B530C6D" w14:textId="77777777" w:rsidTr="00723404">
        <w:trPr>
          <w:trHeight w:val="300"/>
          <w:jc w:val="center"/>
        </w:trPr>
        <w:tc>
          <w:tcPr>
            <w:tcW w:w="976" w:type="dxa"/>
            <w:tcBorders>
              <w:top w:val="nil"/>
              <w:left w:val="single" w:sz="4" w:space="0" w:color="auto"/>
              <w:bottom w:val="single" w:sz="4" w:space="0" w:color="auto"/>
              <w:right w:val="nil"/>
            </w:tcBorders>
            <w:shd w:val="clear" w:color="000000" w:fill="DDEBF7"/>
            <w:noWrap/>
            <w:vAlign w:val="center"/>
            <w:hideMark/>
          </w:tcPr>
          <w:p w14:paraId="1E9E55E9"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 </w:t>
            </w:r>
          </w:p>
        </w:tc>
        <w:tc>
          <w:tcPr>
            <w:tcW w:w="1229" w:type="dxa"/>
            <w:tcBorders>
              <w:top w:val="nil"/>
              <w:left w:val="nil"/>
              <w:bottom w:val="single" w:sz="4" w:space="0" w:color="auto"/>
              <w:right w:val="single" w:sz="4" w:space="0" w:color="auto"/>
            </w:tcBorders>
            <w:shd w:val="clear" w:color="auto" w:fill="DEEAF6" w:themeFill="accent1" w:themeFillTint="33"/>
            <w:noWrap/>
            <w:vAlign w:val="center"/>
            <w:hideMark/>
          </w:tcPr>
          <w:p w14:paraId="3B52A0C4"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 </w:t>
            </w:r>
          </w:p>
        </w:tc>
        <w:tc>
          <w:tcPr>
            <w:tcW w:w="1602" w:type="dxa"/>
            <w:tcBorders>
              <w:top w:val="nil"/>
              <w:left w:val="single" w:sz="4" w:space="0" w:color="auto"/>
              <w:bottom w:val="single" w:sz="4" w:space="0" w:color="auto"/>
              <w:right w:val="nil"/>
            </w:tcBorders>
            <w:shd w:val="clear" w:color="auto" w:fill="DEEAF6" w:themeFill="accent1" w:themeFillTint="33"/>
            <w:noWrap/>
            <w:vAlign w:val="center"/>
            <w:hideMark/>
          </w:tcPr>
          <w:p w14:paraId="6BEE3FDD"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1</w:t>
            </w:r>
          </w:p>
        </w:tc>
        <w:tc>
          <w:tcPr>
            <w:tcW w:w="1843" w:type="dxa"/>
            <w:tcBorders>
              <w:top w:val="nil"/>
              <w:left w:val="nil"/>
              <w:bottom w:val="single" w:sz="4" w:space="0" w:color="auto"/>
              <w:right w:val="nil"/>
            </w:tcBorders>
            <w:shd w:val="clear" w:color="auto" w:fill="DEEAF6" w:themeFill="accent1" w:themeFillTint="33"/>
            <w:noWrap/>
            <w:vAlign w:val="center"/>
            <w:hideMark/>
          </w:tcPr>
          <w:p w14:paraId="2E14F81F"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2</w:t>
            </w:r>
          </w:p>
        </w:tc>
        <w:tc>
          <w:tcPr>
            <w:tcW w:w="1559" w:type="dxa"/>
            <w:tcBorders>
              <w:top w:val="nil"/>
              <w:left w:val="nil"/>
              <w:bottom w:val="single" w:sz="4" w:space="0" w:color="auto"/>
              <w:right w:val="single" w:sz="4" w:space="0" w:color="auto"/>
            </w:tcBorders>
            <w:shd w:val="clear" w:color="auto" w:fill="DEEAF6" w:themeFill="accent1" w:themeFillTint="33"/>
            <w:noWrap/>
            <w:vAlign w:val="center"/>
            <w:hideMark/>
          </w:tcPr>
          <w:p w14:paraId="757F9A65"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3</w:t>
            </w:r>
          </w:p>
        </w:tc>
      </w:tr>
      <w:tr w:rsidR="00A556C1" w:rsidRPr="00EA22DA" w14:paraId="121F7760" w14:textId="77777777" w:rsidTr="00723404">
        <w:trPr>
          <w:trHeight w:val="960"/>
          <w:jc w:val="center"/>
        </w:trPr>
        <w:tc>
          <w:tcPr>
            <w:tcW w:w="976" w:type="dxa"/>
            <w:vMerge w:val="restart"/>
            <w:tcBorders>
              <w:top w:val="single" w:sz="4" w:space="0" w:color="auto"/>
              <w:left w:val="single" w:sz="4" w:space="0" w:color="auto"/>
              <w:bottom w:val="nil"/>
              <w:right w:val="nil"/>
            </w:tcBorders>
            <w:shd w:val="clear" w:color="auto" w:fill="auto"/>
            <w:noWrap/>
            <w:textDirection w:val="btLr"/>
            <w:vAlign w:val="center"/>
            <w:hideMark/>
          </w:tcPr>
          <w:p w14:paraId="7C1095A0"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As(V) removed (%)</w:t>
            </w:r>
          </w:p>
        </w:tc>
        <w:tc>
          <w:tcPr>
            <w:tcW w:w="1229" w:type="dxa"/>
            <w:tcBorders>
              <w:top w:val="single" w:sz="4" w:space="0" w:color="auto"/>
              <w:left w:val="nil"/>
              <w:bottom w:val="nil"/>
              <w:right w:val="single" w:sz="4" w:space="0" w:color="auto"/>
            </w:tcBorders>
            <w:shd w:val="clear" w:color="auto" w:fill="auto"/>
            <w:vAlign w:val="center"/>
            <w:hideMark/>
          </w:tcPr>
          <w:p w14:paraId="234907C6"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 xml:space="preserve">10 </w:t>
            </w:r>
            <w:proofErr w:type="spellStart"/>
            <w:r w:rsidRPr="00EA22DA">
              <w:rPr>
                <w:rFonts w:ascii="Times" w:eastAsia="Times New Roman" w:hAnsi="Times" w:cs="Times"/>
                <w:color w:val="000000" w:themeColor="text1"/>
              </w:rPr>
              <w:t>mM</w:t>
            </w:r>
            <w:proofErr w:type="spellEnd"/>
            <w:r w:rsidRPr="00EA22DA">
              <w:rPr>
                <w:rFonts w:ascii="Times" w:eastAsia="Times New Roman" w:hAnsi="Times" w:cs="Times"/>
                <w:color w:val="000000" w:themeColor="text1"/>
              </w:rPr>
              <w:t xml:space="preserve"> HEPES</w:t>
            </w:r>
            <w:r w:rsidRPr="00EA22DA">
              <w:rPr>
                <w:rFonts w:ascii="Times" w:eastAsia="Times New Roman" w:hAnsi="Times" w:cs="Times"/>
                <w:color w:val="000000" w:themeColor="text1"/>
              </w:rPr>
              <w:br/>
              <w:t>pH 7.44</w:t>
            </w:r>
          </w:p>
        </w:tc>
        <w:tc>
          <w:tcPr>
            <w:tcW w:w="1602" w:type="dxa"/>
            <w:tcBorders>
              <w:top w:val="single" w:sz="4" w:space="0" w:color="auto"/>
              <w:left w:val="nil"/>
              <w:bottom w:val="nil"/>
              <w:right w:val="nil"/>
            </w:tcBorders>
            <w:shd w:val="clear" w:color="auto" w:fill="auto"/>
            <w:noWrap/>
            <w:vAlign w:val="center"/>
            <w:hideMark/>
          </w:tcPr>
          <w:p w14:paraId="43BBF917"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97.8 ± 2.0</w:t>
            </w:r>
          </w:p>
        </w:tc>
        <w:tc>
          <w:tcPr>
            <w:tcW w:w="1843" w:type="dxa"/>
            <w:tcBorders>
              <w:top w:val="single" w:sz="4" w:space="0" w:color="auto"/>
              <w:left w:val="nil"/>
              <w:bottom w:val="nil"/>
              <w:right w:val="nil"/>
            </w:tcBorders>
            <w:shd w:val="clear" w:color="auto" w:fill="auto"/>
            <w:noWrap/>
            <w:vAlign w:val="center"/>
            <w:hideMark/>
          </w:tcPr>
          <w:p w14:paraId="1D4FD01C"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98.1 ± 1.8</w:t>
            </w:r>
          </w:p>
        </w:tc>
        <w:tc>
          <w:tcPr>
            <w:tcW w:w="1559" w:type="dxa"/>
            <w:tcBorders>
              <w:top w:val="single" w:sz="4" w:space="0" w:color="auto"/>
              <w:left w:val="nil"/>
              <w:bottom w:val="nil"/>
              <w:right w:val="single" w:sz="4" w:space="0" w:color="auto"/>
            </w:tcBorders>
            <w:shd w:val="clear" w:color="auto" w:fill="auto"/>
            <w:noWrap/>
            <w:vAlign w:val="center"/>
            <w:hideMark/>
          </w:tcPr>
          <w:p w14:paraId="19EF731A"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99.6 ± 0.5</w:t>
            </w:r>
          </w:p>
        </w:tc>
      </w:tr>
      <w:tr w:rsidR="00A556C1" w:rsidRPr="00EA22DA" w14:paraId="50CE16A3" w14:textId="77777777" w:rsidTr="00723404">
        <w:trPr>
          <w:trHeight w:val="300"/>
          <w:jc w:val="center"/>
        </w:trPr>
        <w:tc>
          <w:tcPr>
            <w:tcW w:w="976" w:type="dxa"/>
            <w:vMerge/>
            <w:tcBorders>
              <w:top w:val="nil"/>
              <w:left w:val="single" w:sz="4" w:space="0" w:color="auto"/>
              <w:bottom w:val="nil"/>
              <w:right w:val="nil"/>
            </w:tcBorders>
            <w:vAlign w:val="center"/>
            <w:hideMark/>
          </w:tcPr>
          <w:p w14:paraId="5C3369ED" w14:textId="77777777" w:rsidR="00A556C1" w:rsidRPr="00EA22DA" w:rsidRDefault="00A556C1" w:rsidP="00723404">
            <w:pPr>
              <w:spacing w:after="0" w:line="240" w:lineRule="auto"/>
              <w:rPr>
                <w:rFonts w:ascii="Times" w:eastAsia="Times New Roman" w:hAnsi="Times" w:cs="Times"/>
                <w:color w:val="000000" w:themeColor="text1"/>
              </w:rPr>
            </w:pPr>
          </w:p>
        </w:tc>
        <w:tc>
          <w:tcPr>
            <w:tcW w:w="1229" w:type="dxa"/>
            <w:tcBorders>
              <w:top w:val="nil"/>
              <w:left w:val="nil"/>
              <w:bottom w:val="nil"/>
              <w:right w:val="single" w:sz="4" w:space="0" w:color="auto"/>
            </w:tcBorders>
            <w:shd w:val="clear" w:color="auto" w:fill="auto"/>
            <w:noWrap/>
            <w:vAlign w:val="center"/>
            <w:hideMark/>
          </w:tcPr>
          <w:p w14:paraId="3B7390F3"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Challenge Water</w:t>
            </w:r>
            <w:r w:rsidRPr="00EA22DA">
              <w:rPr>
                <w:rFonts w:ascii="Times" w:eastAsia="Times New Roman" w:hAnsi="Times" w:cs="Times"/>
                <w:color w:val="000000" w:themeColor="text1"/>
              </w:rPr>
              <w:br/>
              <w:t xml:space="preserve">pH </w:t>
            </w:r>
            <w:r>
              <w:rPr>
                <w:rFonts w:ascii="Times" w:eastAsia="Times New Roman" w:hAnsi="Times" w:cs="Times"/>
                <w:color w:val="000000" w:themeColor="text1"/>
              </w:rPr>
              <w:t>7.42</w:t>
            </w:r>
          </w:p>
        </w:tc>
        <w:tc>
          <w:tcPr>
            <w:tcW w:w="1602" w:type="dxa"/>
            <w:tcBorders>
              <w:top w:val="nil"/>
              <w:left w:val="nil"/>
              <w:bottom w:val="nil"/>
              <w:right w:val="nil"/>
            </w:tcBorders>
            <w:shd w:val="clear" w:color="auto" w:fill="auto"/>
            <w:noWrap/>
            <w:vAlign w:val="center"/>
            <w:hideMark/>
          </w:tcPr>
          <w:p w14:paraId="5B8C8AAD"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92.9 ± 1.1</w:t>
            </w:r>
          </w:p>
        </w:tc>
        <w:tc>
          <w:tcPr>
            <w:tcW w:w="1843" w:type="dxa"/>
            <w:tcBorders>
              <w:top w:val="nil"/>
              <w:left w:val="nil"/>
              <w:bottom w:val="nil"/>
              <w:right w:val="nil"/>
            </w:tcBorders>
            <w:shd w:val="clear" w:color="auto" w:fill="auto"/>
            <w:noWrap/>
            <w:vAlign w:val="center"/>
            <w:hideMark/>
          </w:tcPr>
          <w:p w14:paraId="39B0E4DE"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97.2 ± 0.7</w:t>
            </w:r>
          </w:p>
        </w:tc>
        <w:tc>
          <w:tcPr>
            <w:tcW w:w="1559" w:type="dxa"/>
            <w:tcBorders>
              <w:top w:val="nil"/>
              <w:left w:val="nil"/>
              <w:bottom w:val="nil"/>
              <w:right w:val="single" w:sz="4" w:space="0" w:color="auto"/>
            </w:tcBorders>
            <w:shd w:val="clear" w:color="auto" w:fill="auto"/>
            <w:noWrap/>
            <w:vAlign w:val="center"/>
            <w:hideMark/>
          </w:tcPr>
          <w:p w14:paraId="5248E034"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98.1 ± 0.1</w:t>
            </w:r>
          </w:p>
        </w:tc>
      </w:tr>
      <w:tr w:rsidR="00A556C1" w:rsidRPr="00EA22DA" w14:paraId="554FD36C" w14:textId="77777777" w:rsidTr="00723404">
        <w:trPr>
          <w:trHeight w:val="900"/>
          <w:jc w:val="center"/>
        </w:trPr>
        <w:tc>
          <w:tcPr>
            <w:tcW w:w="976" w:type="dxa"/>
            <w:vMerge/>
            <w:tcBorders>
              <w:top w:val="nil"/>
              <w:left w:val="single" w:sz="4" w:space="0" w:color="auto"/>
              <w:bottom w:val="single" w:sz="4" w:space="0" w:color="auto"/>
              <w:right w:val="nil"/>
            </w:tcBorders>
            <w:vAlign w:val="center"/>
            <w:hideMark/>
          </w:tcPr>
          <w:p w14:paraId="0D474CB3" w14:textId="77777777" w:rsidR="00A556C1" w:rsidRPr="00EA22DA" w:rsidRDefault="00A556C1" w:rsidP="00723404">
            <w:pPr>
              <w:spacing w:after="0" w:line="240" w:lineRule="auto"/>
              <w:rPr>
                <w:rFonts w:ascii="Times" w:eastAsia="Times New Roman" w:hAnsi="Times" w:cs="Times"/>
                <w:color w:val="000000" w:themeColor="text1"/>
              </w:rPr>
            </w:pPr>
          </w:p>
        </w:tc>
        <w:tc>
          <w:tcPr>
            <w:tcW w:w="1229" w:type="dxa"/>
            <w:tcBorders>
              <w:top w:val="nil"/>
              <w:left w:val="nil"/>
              <w:bottom w:val="single" w:sz="4" w:space="0" w:color="auto"/>
              <w:right w:val="single" w:sz="4" w:space="0" w:color="auto"/>
            </w:tcBorders>
            <w:shd w:val="clear" w:color="auto" w:fill="auto"/>
            <w:vAlign w:val="center"/>
            <w:hideMark/>
          </w:tcPr>
          <w:p w14:paraId="03562E92" w14:textId="77777777" w:rsidR="00A556C1" w:rsidRPr="00EA22DA" w:rsidRDefault="00A556C1" w:rsidP="00723404">
            <w:pPr>
              <w:spacing w:after="0" w:line="240" w:lineRule="auto"/>
              <w:jc w:val="center"/>
              <w:rPr>
                <w:rFonts w:ascii="Times" w:eastAsia="Times New Roman" w:hAnsi="Times" w:cs="Times"/>
                <w:color w:val="000000" w:themeColor="text1"/>
              </w:rPr>
            </w:pPr>
            <w:r>
              <w:rPr>
                <w:rFonts w:ascii="Times" w:eastAsia="Times New Roman" w:hAnsi="Times" w:cs="Times"/>
                <w:color w:val="000000" w:themeColor="text1"/>
              </w:rPr>
              <w:t>SGW-1</w:t>
            </w:r>
            <w:r>
              <w:rPr>
                <w:rFonts w:ascii="Times" w:eastAsia="Times New Roman" w:hAnsi="Times" w:cs="Times"/>
                <w:color w:val="000000" w:themeColor="text1"/>
              </w:rPr>
              <w:br/>
              <w:t>pH 7.09</w:t>
            </w:r>
            <w:r w:rsidRPr="00EA22DA" w:rsidDel="0045125B">
              <w:rPr>
                <w:rFonts w:ascii="Times" w:eastAsia="Times New Roman" w:hAnsi="Times" w:cs="Times"/>
                <w:color w:val="000000" w:themeColor="text1"/>
              </w:rPr>
              <w:t xml:space="preserve"> </w:t>
            </w:r>
          </w:p>
        </w:tc>
        <w:tc>
          <w:tcPr>
            <w:tcW w:w="1602" w:type="dxa"/>
            <w:tcBorders>
              <w:top w:val="nil"/>
              <w:left w:val="nil"/>
              <w:bottom w:val="single" w:sz="4" w:space="0" w:color="auto"/>
              <w:right w:val="nil"/>
            </w:tcBorders>
            <w:shd w:val="clear" w:color="auto" w:fill="auto"/>
            <w:noWrap/>
            <w:vAlign w:val="center"/>
            <w:hideMark/>
          </w:tcPr>
          <w:p w14:paraId="1C454BB7"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96.9 ± 0.7</w:t>
            </w:r>
          </w:p>
        </w:tc>
        <w:tc>
          <w:tcPr>
            <w:tcW w:w="1843" w:type="dxa"/>
            <w:tcBorders>
              <w:top w:val="nil"/>
              <w:left w:val="nil"/>
              <w:bottom w:val="single" w:sz="4" w:space="0" w:color="auto"/>
              <w:right w:val="nil"/>
            </w:tcBorders>
            <w:shd w:val="clear" w:color="auto" w:fill="auto"/>
            <w:noWrap/>
            <w:vAlign w:val="center"/>
            <w:hideMark/>
          </w:tcPr>
          <w:p w14:paraId="2976798F"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97.5 ± 0.6</w:t>
            </w:r>
          </w:p>
        </w:tc>
        <w:tc>
          <w:tcPr>
            <w:tcW w:w="1559" w:type="dxa"/>
            <w:tcBorders>
              <w:top w:val="nil"/>
              <w:left w:val="nil"/>
              <w:bottom w:val="single" w:sz="4" w:space="0" w:color="auto"/>
              <w:right w:val="single" w:sz="4" w:space="0" w:color="auto"/>
            </w:tcBorders>
            <w:shd w:val="clear" w:color="auto" w:fill="auto"/>
            <w:noWrap/>
            <w:vAlign w:val="center"/>
            <w:hideMark/>
          </w:tcPr>
          <w:p w14:paraId="412220C4" w14:textId="77777777" w:rsidR="00A556C1" w:rsidRPr="00EA22DA" w:rsidRDefault="00A556C1" w:rsidP="00723404">
            <w:pPr>
              <w:spacing w:after="0" w:line="240" w:lineRule="auto"/>
              <w:jc w:val="center"/>
              <w:rPr>
                <w:rFonts w:ascii="Times" w:eastAsia="Times New Roman" w:hAnsi="Times" w:cs="Times"/>
                <w:color w:val="000000" w:themeColor="text1"/>
              </w:rPr>
            </w:pPr>
            <w:r w:rsidRPr="00EA22DA">
              <w:rPr>
                <w:rFonts w:ascii="Times" w:eastAsia="Times New Roman" w:hAnsi="Times" w:cs="Times"/>
                <w:color w:val="000000" w:themeColor="text1"/>
              </w:rPr>
              <w:t>97.0 ± 0.6</w:t>
            </w:r>
          </w:p>
        </w:tc>
      </w:tr>
    </w:tbl>
    <w:p w14:paraId="726EB65D" w14:textId="77777777" w:rsidR="00A556C1" w:rsidRDefault="00A556C1" w:rsidP="00A556C1">
      <w:pPr>
        <w:rPr>
          <w:color w:val="000000" w:themeColor="text1"/>
        </w:rPr>
      </w:pPr>
    </w:p>
    <w:p w14:paraId="439CB4FE" w14:textId="170C23A9" w:rsidR="00A556C1" w:rsidRDefault="00A556C1">
      <w:r>
        <w:br w:type="page"/>
      </w:r>
    </w:p>
    <w:p w14:paraId="143A4FDB" w14:textId="26DC9669" w:rsidR="00A556C1" w:rsidRDefault="00A556C1">
      <w:pPr>
        <w:rPr>
          <w:rFonts w:cs="Times New Roman"/>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63D10" w14:paraId="0C589575" w14:textId="77777777" w:rsidTr="00963D10">
        <w:tc>
          <w:tcPr>
            <w:tcW w:w="4508" w:type="dxa"/>
          </w:tcPr>
          <w:p w14:paraId="723CC18C" w14:textId="47632890" w:rsidR="00963D10" w:rsidRDefault="00963D10" w:rsidP="00DE7E67">
            <w:pPr>
              <w:rPr>
                <w:rFonts w:ascii="Times" w:hAnsi="Times" w:cs="Times"/>
                <w:color w:val="000000" w:themeColor="text1"/>
              </w:rPr>
            </w:pPr>
            <w:bookmarkStart w:id="3" w:name="_Ref529202014"/>
            <w:r>
              <w:rPr>
                <w:rFonts w:ascii="Times" w:hAnsi="Times" w:cs="Times"/>
                <w:color w:val="000000" w:themeColor="text1"/>
              </w:rPr>
              <w:t>(a)</w:t>
            </w:r>
            <w:r>
              <w:rPr>
                <w:rFonts w:ascii="Times" w:hAnsi="Times" w:cs="Times"/>
                <w:noProof/>
                <w:color w:val="000000" w:themeColor="text1"/>
              </w:rPr>
              <w:drawing>
                <wp:inline distT="0" distB="0" distL="0" distR="0" wp14:anchorId="4217E7C4" wp14:editId="0C60AF7D">
                  <wp:extent cx="2529073" cy="2416393"/>
                  <wp:effectExtent l="0" t="0" r="5080" b="3175"/>
                  <wp:docPr id="19" name="deposi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position_1.png"/>
                          <pic:cNvPicPr/>
                        </pic:nvPicPr>
                        <pic:blipFill>
                          <a:blip r:embed="rId15" r:link="rId16">
                            <a:extLst>
                              <a:ext uri="{28A0092B-C50C-407E-A947-70E740481C1C}">
                                <a14:useLocalDpi xmlns:a14="http://schemas.microsoft.com/office/drawing/2010/main" val="0"/>
                              </a:ext>
                            </a:extLst>
                          </a:blip>
                          <a:stretch>
                            <a:fillRect/>
                          </a:stretch>
                        </pic:blipFill>
                        <pic:spPr>
                          <a:xfrm>
                            <a:off x="0" y="0"/>
                            <a:ext cx="2542521" cy="2429242"/>
                          </a:xfrm>
                          <a:prstGeom prst="rect">
                            <a:avLst/>
                          </a:prstGeom>
                        </pic:spPr>
                      </pic:pic>
                    </a:graphicData>
                  </a:graphic>
                </wp:inline>
              </w:drawing>
            </w:r>
          </w:p>
        </w:tc>
        <w:tc>
          <w:tcPr>
            <w:tcW w:w="4508" w:type="dxa"/>
          </w:tcPr>
          <w:p w14:paraId="1FDA14B1" w14:textId="0F1F4D14" w:rsidR="00963D10" w:rsidRDefault="00963D10" w:rsidP="00DE7E67">
            <w:pPr>
              <w:rPr>
                <w:rFonts w:ascii="Times" w:hAnsi="Times" w:cs="Times"/>
                <w:color w:val="000000" w:themeColor="text1"/>
              </w:rPr>
            </w:pPr>
            <w:r>
              <w:rPr>
                <w:rFonts w:ascii="Times" w:hAnsi="Times" w:cs="Times"/>
                <w:color w:val="000000" w:themeColor="text1"/>
              </w:rPr>
              <w:t>(b)</w:t>
            </w:r>
            <w:r>
              <w:rPr>
                <w:rFonts w:ascii="Times" w:hAnsi="Times" w:cs="Times"/>
                <w:noProof/>
                <w:color w:val="000000" w:themeColor="text1"/>
              </w:rPr>
              <w:drawing>
                <wp:inline distT="0" distB="0" distL="0" distR="0" wp14:anchorId="3EDCA466" wp14:editId="74390328">
                  <wp:extent cx="2553195" cy="2404103"/>
                  <wp:effectExtent l="0" t="0" r="0" b="0"/>
                  <wp:docPr id="21" name="deposi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eposition_2.png"/>
                          <pic:cNvPicPr/>
                        </pic:nvPicPr>
                        <pic:blipFill>
                          <a:blip r:embed="rId17" r:link="rId18">
                            <a:extLst>
                              <a:ext uri="{28A0092B-C50C-407E-A947-70E740481C1C}">
                                <a14:useLocalDpi xmlns:a14="http://schemas.microsoft.com/office/drawing/2010/main" val="0"/>
                              </a:ext>
                            </a:extLst>
                          </a:blip>
                          <a:stretch>
                            <a:fillRect/>
                          </a:stretch>
                        </pic:blipFill>
                        <pic:spPr>
                          <a:xfrm>
                            <a:off x="0" y="0"/>
                            <a:ext cx="2566604" cy="2416729"/>
                          </a:xfrm>
                          <a:prstGeom prst="rect">
                            <a:avLst/>
                          </a:prstGeom>
                        </pic:spPr>
                      </pic:pic>
                    </a:graphicData>
                  </a:graphic>
                </wp:inline>
              </w:drawing>
            </w:r>
          </w:p>
        </w:tc>
      </w:tr>
    </w:tbl>
    <w:p w14:paraId="72E0ED5A" w14:textId="73F36013" w:rsidR="00CC6F6D" w:rsidRDefault="00963D10">
      <w:pPr>
        <w:pStyle w:val="Caption"/>
        <w:rPr>
          <w:rFonts w:ascii="Times" w:hAnsi="Times" w:cs="Times"/>
          <w:i w:val="0"/>
          <w:color w:val="000000" w:themeColor="text1"/>
          <w:sz w:val="22"/>
          <w:szCs w:val="22"/>
        </w:rPr>
      </w:pPr>
      <w:r>
        <w:rPr>
          <w:rFonts w:ascii="Times" w:hAnsi="Times" w:cs="Times"/>
          <w:i w:val="0"/>
          <w:color w:val="000000" w:themeColor="text1"/>
          <w:sz w:val="22"/>
          <w:szCs w:val="22"/>
        </w:rPr>
        <w:br/>
      </w:r>
      <w:r w:rsidR="00DE7E67" w:rsidRPr="001E4E3D">
        <w:rPr>
          <w:rFonts w:ascii="Times" w:hAnsi="Times" w:cs="Times"/>
          <w:i w:val="0"/>
          <w:color w:val="000000" w:themeColor="text1"/>
          <w:sz w:val="22"/>
          <w:szCs w:val="22"/>
        </w:rPr>
        <w:t>Figure S</w:t>
      </w:r>
      <w:r w:rsidR="00DE7E67" w:rsidRPr="001E4E3D">
        <w:rPr>
          <w:rFonts w:ascii="Times" w:hAnsi="Times" w:cs="Times"/>
          <w:i w:val="0"/>
          <w:color w:val="000000" w:themeColor="text1"/>
          <w:sz w:val="22"/>
          <w:szCs w:val="22"/>
        </w:rPr>
        <w:fldChar w:fldCharType="begin"/>
      </w:r>
      <w:r w:rsidR="00DE7E67" w:rsidRPr="001E4E3D">
        <w:rPr>
          <w:rFonts w:ascii="Times" w:hAnsi="Times" w:cs="Times"/>
          <w:i w:val="0"/>
          <w:color w:val="000000" w:themeColor="text1"/>
          <w:sz w:val="22"/>
          <w:szCs w:val="22"/>
        </w:rPr>
        <w:instrText xml:space="preserve"> SEQ Figure \* ARABIC </w:instrText>
      </w:r>
      <w:r w:rsidR="00DE7E67"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4</w:t>
      </w:r>
      <w:r w:rsidR="00DE7E67" w:rsidRPr="001E4E3D">
        <w:rPr>
          <w:rFonts w:ascii="Times" w:hAnsi="Times" w:cs="Times"/>
          <w:i w:val="0"/>
          <w:color w:val="000000" w:themeColor="text1"/>
          <w:sz w:val="22"/>
          <w:szCs w:val="22"/>
        </w:rPr>
        <w:fldChar w:fldCharType="end"/>
      </w:r>
      <w:r w:rsidR="00DE7E67" w:rsidRPr="001E4E3D">
        <w:rPr>
          <w:rFonts w:ascii="Times" w:hAnsi="Times" w:cs="Times"/>
          <w:i w:val="0"/>
          <w:color w:val="000000" w:themeColor="text1"/>
          <w:sz w:val="22"/>
          <w:szCs w:val="22"/>
        </w:rPr>
        <w:t>: Influence of deposition voltage on As stripping peak intensity for (a) As(III) determin</w:t>
      </w:r>
      <w:r w:rsidR="002F3345">
        <w:rPr>
          <w:rFonts w:ascii="Times" w:hAnsi="Times" w:cs="Times"/>
          <w:i w:val="0"/>
          <w:color w:val="000000" w:themeColor="text1"/>
          <w:sz w:val="22"/>
          <w:szCs w:val="22"/>
        </w:rPr>
        <w:t xml:space="preserve">ation at pH 2 (40 </w:t>
      </w:r>
      <w:proofErr w:type="spellStart"/>
      <w:r w:rsidR="002F3345">
        <w:rPr>
          <w:rFonts w:ascii="Times" w:hAnsi="Times" w:cs="Times"/>
          <w:i w:val="0"/>
          <w:color w:val="000000" w:themeColor="text1"/>
          <w:sz w:val="22"/>
          <w:szCs w:val="22"/>
        </w:rPr>
        <w:t>μM</w:t>
      </w:r>
      <w:proofErr w:type="spellEnd"/>
      <w:r w:rsidR="002F3345">
        <w:rPr>
          <w:rFonts w:ascii="Times" w:hAnsi="Times" w:cs="Times"/>
          <w:i w:val="0"/>
          <w:color w:val="000000" w:themeColor="text1"/>
          <w:sz w:val="22"/>
          <w:szCs w:val="22"/>
        </w:rPr>
        <w:t xml:space="preserve"> hydrazine)</w:t>
      </w:r>
      <w:r w:rsidR="00DE7E67" w:rsidRPr="001E4E3D">
        <w:rPr>
          <w:rFonts w:ascii="Times" w:hAnsi="Times" w:cs="Times"/>
          <w:i w:val="0"/>
          <w:color w:val="000000" w:themeColor="text1"/>
          <w:sz w:val="22"/>
          <w:szCs w:val="22"/>
        </w:rPr>
        <w:t xml:space="preserve">, and (b) total As determination at pH 1, both systems acidified with </w:t>
      </w:r>
      <w:proofErr w:type="spellStart"/>
      <w:proofErr w:type="gramStart"/>
      <w:r w:rsidR="00DE7E67" w:rsidRPr="001E4E3D">
        <w:rPr>
          <w:rFonts w:ascii="Times" w:hAnsi="Times" w:cs="Times"/>
          <w:i w:val="0"/>
          <w:color w:val="000000" w:themeColor="text1"/>
          <w:sz w:val="22"/>
          <w:szCs w:val="22"/>
        </w:rPr>
        <w:t>HCl</w:t>
      </w:r>
      <w:proofErr w:type="spellEnd"/>
      <w:r w:rsidR="00DE7E67" w:rsidRPr="001E4E3D">
        <w:rPr>
          <w:rFonts w:ascii="Times" w:hAnsi="Times" w:cs="Times"/>
          <w:i w:val="0"/>
          <w:color w:val="000000" w:themeColor="text1"/>
          <w:sz w:val="22"/>
          <w:szCs w:val="22"/>
        </w:rPr>
        <w:t xml:space="preserve"> .</w:t>
      </w:r>
      <w:proofErr w:type="gramEnd"/>
      <w:r w:rsidR="00DE7E67" w:rsidRPr="001E4E3D">
        <w:rPr>
          <w:rFonts w:ascii="Times" w:hAnsi="Times" w:cs="Times"/>
          <w:i w:val="0"/>
          <w:color w:val="000000" w:themeColor="text1"/>
          <w:sz w:val="22"/>
          <w:szCs w:val="22"/>
        </w:rPr>
        <w:t xml:space="preserve"> Media used are blank </w:t>
      </w:r>
      <w:proofErr w:type="spellStart"/>
      <w:r w:rsidR="00DE7E67" w:rsidRPr="001E4E3D">
        <w:rPr>
          <w:rFonts w:ascii="Times" w:hAnsi="Times" w:cs="Times"/>
          <w:i w:val="0"/>
          <w:color w:val="000000" w:themeColor="text1"/>
          <w:sz w:val="22"/>
          <w:szCs w:val="22"/>
        </w:rPr>
        <w:t>HCl</w:t>
      </w:r>
      <w:proofErr w:type="spellEnd"/>
      <w:r w:rsidR="00DE7E67" w:rsidRPr="001E4E3D">
        <w:rPr>
          <w:rFonts w:ascii="Times" w:hAnsi="Times" w:cs="Times"/>
          <w:i w:val="0"/>
          <w:color w:val="000000" w:themeColor="text1"/>
          <w:sz w:val="22"/>
          <w:szCs w:val="22"/>
        </w:rPr>
        <w:t xml:space="preserve"> (red squares), SGW-2 (blue diamonds) and SGW-2 +60 </w:t>
      </w:r>
      <w:proofErr w:type="spellStart"/>
      <w:r w:rsidR="00DE7E67" w:rsidRPr="001E4E3D">
        <w:rPr>
          <w:rFonts w:ascii="Times" w:hAnsi="Times" w:cs="Times"/>
          <w:i w:val="0"/>
          <w:color w:val="000000" w:themeColor="text1"/>
          <w:sz w:val="22"/>
          <w:szCs w:val="22"/>
        </w:rPr>
        <w:t>μM</w:t>
      </w:r>
      <w:proofErr w:type="spellEnd"/>
      <w:r w:rsidR="00DE7E67" w:rsidRPr="001E4E3D">
        <w:rPr>
          <w:rFonts w:ascii="Times" w:hAnsi="Times" w:cs="Times"/>
          <w:i w:val="0"/>
          <w:color w:val="000000" w:themeColor="text1"/>
          <w:sz w:val="22"/>
          <w:szCs w:val="22"/>
        </w:rPr>
        <w:t xml:space="preserve"> Fe(II) (green triangles). 15 seconds deposition, 10 seconds hold at ≤400 mV (no more negative than the deposition potential), stripping at 4 V</w:t>
      </w:r>
      <w:r w:rsidR="00DA4335">
        <w:rPr>
          <w:rFonts w:ascii="Times" w:hAnsi="Times" w:cs="Times"/>
          <w:i w:val="0"/>
          <w:color w:val="000000" w:themeColor="text1"/>
          <w:sz w:val="22"/>
          <w:szCs w:val="22"/>
        </w:rPr>
        <w:t xml:space="preserve"> </w:t>
      </w:r>
      <w:r w:rsidR="00DE7E67" w:rsidRPr="001E4E3D">
        <w:rPr>
          <w:rFonts w:ascii="Times" w:hAnsi="Times" w:cs="Times"/>
          <w:i w:val="0"/>
          <w:color w:val="000000" w:themeColor="text1"/>
          <w:sz w:val="22"/>
          <w:szCs w:val="22"/>
        </w:rPr>
        <w:t>s</w:t>
      </w:r>
      <w:r w:rsidR="00DE7E67" w:rsidRPr="001538D1">
        <w:rPr>
          <w:rFonts w:ascii="Times" w:hAnsi="Times" w:cs="Times"/>
          <w:i w:val="0"/>
          <w:color w:val="000000" w:themeColor="text1"/>
          <w:sz w:val="22"/>
          <w:szCs w:val="22"/>
          <w:vertAlign w:val="superscript"/>
        </w:rPr>
        <w:t>-1</w:t>
      </w:r>
      <w:r w:rsidR="00DE7E67" w:rsidRPr="001E4E3D">
        <w:rPr>
          <w:rFonts w:ascii="Times" w:hAnsi="Times" w:cs="Times"/>
          <w:i w:val="0"/>
          <w:color w:val="000000" w:themeColor="text1"/>
          <w:sz w:val="22"/>
          <w:szCs w:val="22"/>
        </w:rPr>
        <w:t xml:space="preserve">. </w:t>
      </w:r>
      <w:r w:rsidR="001538D1">
        <w:rPr>
          <w:rFonts w:ascii="Times" w:hAnsi="Times" w:cs="Times"/>
          <w:i w:val="0"/>
          <w:color w:val="000000" w:themeColor="text1"/>
          <w:sz w:val="22"/>
          <w:szCs w:val="22"/>
        </w:rPr>
        <w:t xml:space="preserve">As(III) detection was made in the presence of 5 </w:t>
      </w:r>
      <w:r w:rsidR="001538D1" w:rsidRPr="001538D1">
        <w:rPr>
          <w:rFonts w:ascii="Times" w:hAnsi="Times" w:cs="Times"/>
          <w:i w:val="0"/>
          <w:color w:val="000000" w:themeColor="text1"/>
          <w:sz w:val="22"/>
          <w:szCs w:val="22"/>
        </w:rPr>
        <w:t>μ</w:t>
      </w:r>
      <w:r w:rsidR="001538D1">
        <w:rPr>
          <w:rFonts w:ascii="Times" w:hAnsi="Times" w:cs="Times"/>
          <w:i w:val="0"/>
          <w:color w:val="000000" w:themeColor="text1"/>
          <w:sz w:val="22"/>
          <w:szCs w:val="22"/>
        </w:rPr>
        <w:t>g L</w:t>
      </w:r>
      <w:r w:rsidR="001538D1">
        <w:rPr>
          <w:rFonts w:ascii="Times" w:hAnsi="Times" w:cs="Times"/>
          <w:i w:val="0"/>
          <w:color w:val="000000" w:themeColor="text1"/>
          <w:sz w:val="22"/>
          <w:szCs w:val="22"/>
          <w:vertAlign w:val="superscript"/>
        </w:rPr>
        <w:t>-1</w:t>
      </w:r>
      <w:r w:rsidR="001538D1">
        <w:rPr>
          <w:rFonts w:ascii="Times" w:hAnsi="Times" w:cs="Times"/>
          <w:i w:val="0"/>
          <w:color w:val="000000" w:themeColor="text1"/>
          <w:sz w:val="22"/>
          <w:szCs w:val="22"/>
        </w:rPr>
        <w:t xml:space="preserve"> As(III) and total </w:t>
      </w:r>
      <w:proofErr w:type="gramStart"/>
      <w:r w:rsidR="001538D1">
        <w:rPr>
          <w:rFonts w:ascii="Times" w:hAnsi="Times" w:cs="Times"/>
          <w:i w:val="0"/>
          <w:color w:val="000000" w:themeColor="text1"/>
          <w:sz w:val="22"/>
          <w:szCs w:val="22"/>
        </w:rPr>
        <w:t>As</w:t>
      </w:r>
      <w:proofErr w:type="gramEnd"/>
      <w:r w:rsidR="001538D1">
        <w:rPr>
          <w:rFonts w:ascii="Times" w:hAnsi="Times" w:cs="Times"/>
          <w:i w:val="0"/>
          <w:color w:val="000000" w:themeColor="text1"/>
          <w:sz w:val="22"/>
          <w:szCs w:val="22"/>
        </w:rPr>
        <w:t xml:space="preserve"> detection was made in the presence of 5 </w:t>
      </w:r>
      <w:r w:rsidR="001538D1" w:rsidRPr="001538D1">
        <w:rPr>
          <w:rFonts w:ascii="Times" w:hAnsi="Times" w:cs="Times"/>
          <w:i w:val="0"/>
          <w:color w:val="000000" w:themeColor="text1"/>
          <w:sz w:val="22"/>
          <w:szCs w:val="22"/>
        </w:rPr>
        <w:t>μ</w:t>
      </w:r>
      <w:r w:rsidR="001538D1">
        <w:rPr>
          <w:rFonts w:ascii="Times" w:hAnsi="Times" w:cs="Times"/>
          <w:i w:val="0"/>
          <w:color w:val="000000" w:themeColor="text1"/>
          <w:sz w:val="22"/>
          <w:szCs w:val="22"/>
        </w:rPr>
        <w:t>g L</w:t>
      </w:r>
      <w:r w:rsidR="001538D1">
        <w:rPr>
          <w:rFonts w:ascii="Times" w:hAnsi="Times" w:cs="Times"/>
          <w:i w:val="0"/>
          <w:color w:val="000000" w:themeColor="text1"/>
          <w:sz w:val="22"/>
          <w:szCs w:val="22"/>
          <w:vertAlign w:val="superscript"/>
        </w:rPr>
        <w:t>-1</w:t>
      </w:r>
      <w:r w:rsidR="001538D1">
        <w:rPr>
          <w:rFonts w:ascii="Times" w:hAnsi="Times" w:cs="Times"/>
          <w:i w:val="0"/>
          <w:color w:val="000000" w:themeColor="text1"/>
          <w:sz w:val="22"/>
          <w:szCs w:val="22"/>
        </w:rPr>
        <w:t xml:space="preserve"> As(V).</w:t>
      </w:r>
    </w:p>
    <w:p w14:paraId="0C5AC75C" w14:textId="77777777" w:rsidR="00C639D5" w:rsidRDefault="00C639D5" w:rsidP="00C639D5"/>
    <w:p w14:paraId="119ED550" w14:textId="77777777" w:rsidR="00C639D5" w:rsidRPr="00C639D5" w:rsidRDefault="00C639D5" w:rsidP="00C639D5"/>
    <w:p w14:paraId="2340AA20" w14:textId="00BAA970" w:rsidR="00DE7E67" w:rsidRPr="009D74FC" w:rsidRDefault="00E71F15" w:rsidP="00DE7E67">
      <w:pPr>
        <w:rPr>
          <w:rFonts w:ascii="Times" w:hAnsi="Times" w:cs="Times"/>
          <w:color w:val="000000" w:themeColor="text1"/>
        </w:rPr>
      </w:pPr>
      <w:r w:rsidRPr="00EA22DA">
        <w:rPr>
          <w:rFonts w:ascii="Times" w:hAnsi="Times" w:cs="Times"/>
          <w:color w:val="000000" w:themeColor="text1"/>
        </w:rPr>
        <w:t xml:space="preserve"> </w:t>
      </w:r>
      <w:r w:rsidR="00DE7E67" w:rsidRPr="00EA22DA">
        <w:rPr>
          <w:rFonts w:ascii="Times" w:hAnsi="Times" w:cs="Times"/>
          <w:color w:val="000000" w:themeColor="text1"/>
        </w:rPr>
        <w:t>(a)</w:t>
      </w:r>
      <w:r w:rsidR="00E63582">
        <w:rPr>
          <w:rFonts w:ascii="Times" w:hAnsi="Times" w:cs="Times"/>
          <w:noProof/>
          <w:color w:val="000000" w:themeColor="text1"/>
        </w:rPr>
        <w:drawing>
          <wp:inline distT="0" distB="0" distL="0" distR="0" wp14:anchorId="3010F637" wp14:editId="4A3B10F0">
            <wp:extent cx="2576946" cy="2479088"/>
            <wp:effectExtent l="0" t="0" r="0" b="0"/>
            <wp:docPr id="14" name="Lo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D_1.png"/>
                    <pic:cNvPicPr/>
                  </pic:nvPicPr>
                  <pic:blipFill>
                    <a:blip r:embed="rId19" r:link="rId20">
                      <a:extLst>
                        <a:ext uri="{28A0092B-C50C-407E-A947-70E740481C1C}">
                          <a14:useLocalDpi xmlns:a14="http://schemas.microsoft.com/office/drawing/2010/main" val="0"/>
                        </a:ext>
                      </a:extLst>
                    </a:blip>
                    <a:stretch>
                      <a:fillRect/>
                    </a:stretch>
                  </pic:blipFill>
                  <pic:spPr>
                    <a:xfrm>
                      <a:off x="0" y="0"/>
                      <a:ext cx="2597166" cy="2498540"/>
                    </a:xfrm>
                    <a:prstGeom prst="rect">
                      <a:avLst/>
                    </a:prstGeom>
                  </pic:spPr>
                </pic:pic>
              </a:graphicData>
            </a:graphic>
          </wp:inline>
        </w:drawing>
      </w:r>
      <w:r w:rsidR="00DE7E67" w:rsidRPr="00EA22DA">
        <w:rPr>
          <w:rFonts w:ascii="Times" w:hAnsi="Times" w:cs="Times"/>
          <w:color w:val="000000" w:themeColor="text1"/>
        </w:rPr>
        <w:t>(b)</w:t>
      </w:r>
      <w:r w:rsidR="00E63582">
        <w:rPr>
          <w:rFonts w:ascii="Times" w:hAnsi="Times" w:cs="Times"/>
          <w:noProof/>
          <w:color w:val="000000" w:themeColor="text1"/>
        </w:rPr>
        <w:drawing>
          <wp:inline distT="0" distB="0" distL="0" distR="0" wp14:anchorId="1303F493" wp14:editId="5705A752">
            <wp:extent cx="2565497" cy="2446317"/>
            <wp:effectExtent l="0" t="0" r="6350" b="0"/>
            <wp:docPr id="15" name="Lo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D_2.png"/>
                    <pic:cNvPicPr/>
                  </pic:nvPicPr>
                  <pic:blipFill>
                    <a:blip r:embed="rId21" r:link="rId22">
                      <a:extLst>
                        <a:ext uri="{28A0092B-C50C-407E-A947-70E740481C1C}">
                          <a14:useLocalDpi xmlns:a14="http://schemas.microsoft.com/office/drawing/2010/main" val="0"/>
                        </a:ext>
                      </a:extLst>
                    </a:blip>
                    <a:stretch>
                      <a:fillRect/>
                    </a:stretch>
                  </pic:blipFill>
                  <pic:spPr>
                    <a:xfrm>
                      <a:off x="0" y="0"/>
                      <a:ext cx="2574027" cy="2454451"/>
                    </a:xfrm>
                    <a:prstGeom prst="rect">
                      <a:avLst/>
                    </a:prstGeom>
                  </pic:spPr>
                </pic:pic>
              </a:graphicData>
            </a:graphic>
          </wp:inline>
        </w:drawing>
      </w:r>
    </w:p>
    <w:p w14:paraId="02CB64B2" w14:textId="1D049D6C" w:rsidR="00DE7E67" w:rsidRPr="009B405B" w:rsidRDefault="00DE7E67" w:rsidP="00DE7E67">
      <w:pPr>
        <w:pStyle w:val="Caption"/>
        <w:rPr>
          <w:rFonts w:ascii="Times" w:hAnsi="Times" w:cs="Times"/>
          <w:i w:val="0"/>
          <w:color w:val="000000" w:themeColor="text1"/>
          <w:sz w:val="22"/>
          <w:szCs w:val="22"/>
        </w:rPr>
      </w:pPr>
      <w:r w:rsidRPr="001E4E3D">
        <w:rPr>
          <w:rFonts w:ascii="Times" w:hAnsi="Times" w:cs="Times"/>
          <w:i w:val="0"/>
          <w:color w:val="000000" w:themeColor="text1"/>
          <w:sz w:val="22"/>
          <w:szCs w:val="22"/>
        </w:rPr>
        <w:t>Figure S</w:t>
      </w:r>
      <w:r w:rsidRPr="001E4E3D">
        <w:rPr>
          <w:rFonts w:ascii="Times" w:hAnsi="Times" w:cs="Times"/>
          <w:i w:val="0"/>
          <w:color w:val="000000" w:themeColor="text1"/>
          <w:sz w:val="22"/>
          <w:szCs w:val="22"/>
        </w:rPr>
        <w:fldChar w:fldCharType="begin"/>
      </w:r>
      <w:r w:rsidRPr="001E4E3D">
        <w:rPr>
          <w:rFonts w:ascii="Times" w:hAnsi="Times" w:cs="Times"/>
          <w:i w:val="0"/>
          <w:color w:val="000000" w:themeColor="text1"/>
          <w:sz w:val="22"/>
          <w:szCs w:val="22"/>
        </w:rPr>
        <w:instrText xml:space="preserve"> SEQ Figure \* ARABIC </w:instrText>
      </w:r>
      <w:r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5</w:t>
      </w:r>
      <w:r w:rsidRPr="001E4E3D">
        <w:rPr>
          <w:rFonts w:ascii="Times" w:hAnsi="Times" w:cs="Times"/>
          <w:i w:val="0"/>
          <w:color w:val="000000" w:themeColor="text1"/>
          <w:sz w:val="22"/>
          <w:szCs w:val="22"/>
        </w:rPr>
        <w:fldChar w:fldCharType="end"/>
      </w:r>
      <w:r w:rsidRPr="001E4E3D">
        <w:rPr>
          <w:rFonts w:ascii="Times" w:hAnsi="Times" w:cs="Times"/>
          <w:i w:val="0"/>
          <w:color w:val="000000" w:themeColor="text1"/>
          <w:sz w:val="22"/>
          <w:szCs w:val="22"/>
        </w:rPr>
        <w:t>: Determining the limit of detection (LoD) and limit of quantification (</w:t>
      </w:r>
      <w:proofErr w:type="spellStart"/>
      <w:r w:rsidRPr="001E4E3D">
        <w:rPr>
          <w:rFonts w:ascii="Times" w:hAnsi="Times" w:cs="Times"/>
          <w:i w:val="0"/>
          <w:color w:val="000000" w:themeColor="text1"/>
          <w:sz w:val="22"/>
          <w:szCs w:val="22"/>
        </w:rPr>
        <w:t>LoQ</w:t>
      </w:r>
      <w:proofErr w:type="spellEnd"/>
      <w:r w:rsidRPr="001E4E3D">
        <w:rPr>
          <w:rFonts w:ascii="Times" w:hAnsi="Times" w:cs="Times"/>
          <w:i w:val="0"/>
          <w:color w:val="000000" w:themeColor="text1"/>
          <w:sz w:val="22"/>
          <w:szCs w:val="22"/>
        </w:rPr>
        <w:t xml:space="preserve">) for total </w:t>
      </w:r>
      <w:proofErr w:type="gramStart"/>
      <w:r w:rsidRPr="001E4E3D">
        <w:rPr>
          <w:rFonts w:ascii="Times" w:hAnsi="Times" w:cs="Times"/>
          <w:i w:val="0"/>
          <w:color w:val="000000" w:themeColor="text1"/>
          <w:sz w:val="22"/>
          <w:szCs w:val="22"/>
        </w:rPr>
        <w:t>As</w:t>
      </w:r>
      <w:proofErr w:type="gramEnd"/>
      <w:r w:rsidRPr="001E4E3D">
        <w:rPr>
          <w:rFonts w:ascii="Times" w:hAnsi="Times" w:cs="Times"/>
          <w:i w:val="0"/>
          <w:color w:val="000000" w:themeColor="text1"/>
          <w:sz w:val="22"/>
          <w:szCs w:val="22"/>
        </w:rPr>
        <w:t xml:space="preserve"> determination in 0.1 M </w:t>
      </w:r>
      <w:proofErr w:type="spellStart"/>
      <w:r w:rsidRPr="001E4E3D">
        <w:rPr>
          <w:rFonts w:ascii="Times" w:hAnsi="Times" w:cs="Times"/>
          <w:i w:val="0"/>
          <w:color w:val="000000" w:themeColor="text1"/>
          <w:sz w:val="22"/>
          <w:szCs w:val="22"/>
        </w:rPr>
        <w:t>HCl</w:t>
      </w:r>
      <w:proofErr w:type="spellEnd"/>
      <w:r w:rsidRPr="001E4E3D">
        <w:rPr>
          <w:rFonts w:ascii="Times" w:hAnsi="Times" w:cs="Times"/>
          <w:i w:val="0"/>
          <w:color w:val="000000" w:themeColor="text1"/>
          <w:sz w:val="22"/>
          <w:szCs w:val="22"/>
        </w:rPr>
        <w:t xml:space="preserve">. LoD and </w:t>
      </w:r>
      <w:proofErr w:type="spellStart"/>
      <w:r w:rsidRPr="001E4E3D">
        <w:rPr>
          <w:rFonts w:ascii="Times" w:hAnsi="Times" w:cs="Times"/>
          <w:i w:val="0"/>
          <w:color w:val="000000" w:themeColor="text1"/>
          <w:sz w:val="22"/>
          <w:szCs w:val="22"/>
        </w:rPr>
        <w:t>LoQ</w:t>
      </w:r>
      <w:proofErr w:type="spellEnd"/>
      <w:r w:rsidRPr="001E4E3D">
        <w:rPr>
          <w:rFonts w:ascii="Times" w:hAnsi="Times" w:cs="Times"/>
          <w:i w:val="0"/>
          <w:color w:val="000000" w:themeColor="text1"/>
          <w:sz w:val="22"/>
          <w:szCs w:val="22"/>
        </w:rPr>
        <w:t xml:space="preserve"> were calculated respectively as 3 and 10 times the standard </w:t>
      </w:r>
      <w:r w:rsidRPr="00C639D5">
        <w:rPr>
          <w:rFonts w:ascii="Times" w:hAnsi="Times" w:cs="Times"/>
          <w:i w:val="0"/>
          <w:color w:val="000000" w:themeColor="text1"/>
          <w:sz w:val="22"/>
          <w:szCs w:val="22"/>
        </w:rPr>
        <w:t>deviation</w:t>
      </w:r>
      <w:r w:rsidR="00C639D5" w:rsidRPr="00C639D5">
        <w:rPr>
          <w:rFonts w:ascii="Times" w:hAnsi="Times" w:cs="Times"/>
          <w:i w:val="0"/>
          <w:color w:val="000000" w:themeColor="text1"/>
          <w:sz w:val="22"/>
          <w:szCs w:val="22"/>
        </w:rPr>
        <w:t xml:space="preserve"> (</w:t>
      </w:r>
      <w:r w:rsidR="00C639D5" w:rsidRPr="00C639D5">
        <w:rPr>
          <w:rFonts w:ascii="Times" w:hAnsi="Times" w:cs="Times"/>
          <w:i w:val="0"/>
          <w:color w:val="000000" w:themeColor="text1"/>
        </w:rPr>
        <w:t>σ)</w:t>
      </w:r>
      <w:r w:rsidRPr="00C639D5">
        <w:rPr>
          <w:rFonts w:ascii="Times" w:hAnsi="Times" w:cs="Times"/>
          <w:i w:val="0"/>
          <w:color w:val="000000" w:themeColor="text1"/>
          <w:sz w:val="22"/>
          <w:szCs w:val="22"/>
        </w:rPr>
        <w:t xml:space="preserve"> of </w:t>
      </w:r>
      <w:r w:rsidRPr="004C0F48">
        <w:rPr>
          <w:rFonts w:ascii="Times" w:hAnsi="Times" w:cs="Times"/>
          <w:i w:val="0"/>
          <w:color w:val="000000" w:themeColor="text1"/>
          <w:sz w:val="22"/>
          <w:szCs w:val="22"/>
        </w:rPr>
        <w:t>seven repeat</w:t>
      </w:r>
      <w:r w:rsidR="009C02FF" w:rsidRPr="004C0F48">
        <w:rPr>
          <w:rFonts w:ascii="Times" w:hAnsi="Times" w:cs="Times"/>
          <w:i w:val="0"/>
          <w:color w:val="000000" w:themeColor="text1"/>
          <w:sz w:val="22"/>
          <w:szCs w:val="22"/>
        </w:rPr>
        <w:t xml:space="preserve"> scans</w:t>
      </w:r>
      <w:r w:rsidRPr="004C0F48">
        <w:rPr>
          <w:rFonts w:ascii="Times" w:hAnsi="Times" w:cs="Times"/>
          <w:i w:val="0"/>
          <w:color w:val="000000" w:themeColor="text1"/>
          <w:sz w:val="22"/>
          <w:szCs w:val="22"/>
        </w:rPr>
        <w:t xml:space="preserve"> of the lowest concentration</w:t>
      </w:r>
      <w:r w:rsidR="009C02FF" w:rsidRPr="004C0F48">
        <w:rPr>
          <w:rFonts w:ascii="Times" w:hAnsi="Times" w:cs="Times"/>
          <w:i w:val="0"/>
          <w:color w:val="000000" w:themeColor="text1"/>
          <w:sz w:val="22"/>
          <w:szCs w:val="22"/>
        </w:rPr>
        <w:t xml:space="preserve"> of</w:t>
      </w:r>
      <w:r w:rsidRPr="004C0F48">
        <w:rPr>
          <w:rFonts w:ascii="Times" w:hAnsi="Times" w:cs="Times"/>
          <w:i w:val="0"/>
          <w:color w:val="000000" w:themeColor="text1"/>
          <w:sz w:val="22"/>
          <w:szCs w:val="22"/>
        </w:rPr>
        <w:t xml:space="preserve"> standard added</w:t>
      </w:r>
      <w:r w:rsidR="009C02FF" w:rsidRPr="004C0F48">
        <w:rPr>
          <w:rFonts w:ascii="Times" w:hAnsi="Times" w:cs="Times"/>
          <w:i w:val="0"/>
          <w:color w:val="000000" w:themeColor="text1"/>
          <w:sz w:val="22"/>
          <w:szCs w:val="22"/>
        </w:rPr>
        <w:t xml:space="preserve"> (standard deviation as LoD shown as error bars in Figure a). Standard </w:t>
      </w:r>
      <w:r w:rsidR="009C02FF" w:rsidRPr="00C5170D">
        <w:rPr>
          <w:rFonts w:ascii="Times" w:hAnsi="Times" w:cs="Times"/>
          <w:i w:val="0"/>
          <w:color w:val="000000" w:themeColor="text1"/>
          <w:sz w:val="22"/>
          <w:szCs w:val="22"/>
        </w:rPr>
        <w:t xml:space="preserve">additions show the linear calibration (a), with the LoD remaining between 0.05 and 0.1 </w:t>
      </w:r>
      <w:r w:rsidR="00697813" w:rsidRPr="00C5170D">
        <w:rPr>
          <w:rFonts w:ascii="Times" w:hAnsi="Times" w:cs="Times"/>
          <w:i w:val="0"/>
          <w:color w:val="000000" w:themeColor="text1"/>
          <w:sz w:val="22"/>
          <w:szCs w:val="22"/>
        </w:rPr>
        <w:t>µg L</w:t>
      </w:r>
      <w:r w:rsidR="00697813" w:rsidRPr="00C5170D">
        <w:rPr>
          <w:rFonts w:ascii="Times" w:hAnsi="Times" w:cs="Times"/>
          <w:i w:val="0"/>
          <w:color w:val="000000" w:themeColor="text1"/>
          <w:sz w:val="22"/>
          <w:szCs w:val="22"/>
          <w:vertAlign w:val="superscript"/>
        </w:rPr>
        <w:t>-1</w:t>
      </w:r>
      <w:r w:rsidR="009C02FF" w:rsidRPr="00C5170D">
        <w:rPr>
          <w:rFonts w:ascii="Times" w:hAnsi="Times" w:cs="Times"/>
          <w:i w:val="0"/>
          <w:color w:val="000000" w:themeColor="text1"/>
          <w:sz w:val="22"/>
          <w:szCs w:val="22"/>
        </w:rPr>
        <w:t xml:space="preserve"> (b).</w:t>
      </w:r>
      <w:r w:rsidRPr="00C5170D">
        <w:rPr>
          <w:rFonts w:ascii="Times" w:hAnsi="Times" w:cs="Times"/>
          <w:i w:val="0"/>
          <w:color w:val="000000" w:themeColor="text1"/>
          <w:sz w:val="22"/>
          <w:szCs w:val="22"/>
        </w:rPr>
        <w:t xml:space="preserve"> LSASV conditions: 15s at -1.3 V, 10s hold at -400 mV, stripping from -400mV</w:t>
      </w:r>
      <w:r w:rsidR="00C639D5" w:rsidRPr="00C5170D">
        <w:rPr>
          <w:rFonts w:ascii="Times" w:hAnsi="Times" w:cs="Times"/>
          <w:i w:val="0"/>
          <w:color w:val="000000" w:themeColor="text1"/>
          <w:sz w:val="22"/>
          <w:szCs w:val="22"/>
        </w:rPr>
        <w:t xml:space="preserve"> to +700mV at 8 V </w:t>
      </w:r>
      <w:r w:rsidRPr="00C5170D">
        <w:rPr>
          <w:rFonts w:ascii="Times" w:hAnsi="Times" w:cs="Times"/>
          <w:i w:val="0"/>
          <w:color w:val="000000" w:themeColor="text1"/>
          <w:sz w:val="22"/>
          <w:szCs w:val="22"/>
        </w:rPr>
        <w:t>s</w:t>
      </w:r>
      <w:r w:rsidRPr="00C5170D">
        <w:rPr>
          <w:rFonts w:ascii="Times" w:hAnsi="Times" w:cs="Times"/>
          <w:i w:val="0"/>
          <w:color w:val="000000" w:themeColor="text1"/>
          <w:sz w:val="22"/>
          <w:szCs w:val="22"/>
          <w:vertAlign w:val="superscript"/>
        </w:rPr>
        <w:t>-</w:t>
      </w:r>
      <w:r w:rsidRPr="00C5170D">
        <w:rPr>
          <w:rFonts w:ascii="Times" w:hAnsi="Times" w:cs="Times"/>
          <w:i w:val="0"/>
          <w:color w:val="000000" w:themeColor="text1"/>
          <w:sz w:val="22"/>
          <w:szCs w:val="22"/>
        </w:rPr>
        <w:t xml:space="preserve">1. The ‘peak height’ at 0 </w:t>
      </w:r>
      <w:r w:rsidR="00697813" w:rsidRPr="00C5170D">
        <w:rPr>
          <w:rFonts w:ascii="Times" w:hAnsi="Times" w:cs="Times"/>
          <w:i w:val="0"/>
          <w:color w:val="000000" w:themeColor="text1"/>
          <w:sz w:val="22"/>
          <w:szCs w:val="22"/>
        </w:rPr>
        <w:t>µg L</w:t>
      </w:r>
      <w:r w:rsidR="00697813" w:rsidRPr="00C5170D">
        <w:rPr>
          <w:rFonts w:ascii="Times" w:hAnsi="Times" w:cs="Times"/>
          <w:i w:val="0"/>
          <w:color w:val="000000" w:themeColor="text1"/>
          <w:sz w:val="22"/>
          <w:szCs w:val="22"/>
          <w:vertAlign w:val="superscript"/>
        </w:rPr>
        <w:t>-1</w:t>
      </w:r>
      <w:r w:rsidRPr="00C5170D">
        <w:rPr>
          <w:rFonts w:ascii="Times" w:hAnsi="Times" w:cs="Times"/>
          <w:i w:val="0"/>
          <w:color w:val="000000" w:themeColor="text1"/>
          <w:sz w:val="22"/>
          <w:szCs w:val="22"/>
        </w:rPr>
        <w:t xml:space="preserve"> standard added corresponds to the noise in the voltammogram owing to background current.</w:t>
      </w:r>
      <w:r w:rsidR="008532A5" w:rsidRPr="00C5170D">
        <w:rPr>
          <w:rFonts w:ascii="Times" w:hAnsi="Times" w:cs="Times"/>
          <w:i w:val="0"/>
          <w:color w:val="000000" w:themeColor="text1"/>
          <w:sz w:val="22"/>
          <w:szCs w:val="22"/>
        </w:rPr>
        <w:t xml:space="preserve"> </w:t>
      </w:r>
      <w:r w:rsidR="007534F1" w:rsidRPr="00C5170D">
        <w:rPr>
          <w:rFonts w:ascii="Times" w:hAnsi="Times" w:cs="Times"/>
          <w:i w:val="0"/>
          <w:color w:val="000000" w:themeColor="text1"/>
          <w:sz w:val="22"/>
          <w:szCs w:val="22"/>
        </w:rPr>
        <w:t>This noise was not corrected for, as</w:t>
      </w:r>
      <w:r w:rsidR="00171970" w:rsidRPr="00C5170D">
        <w:rPr>
          <w:rFonts w:ascii="Times" w:hAnsi="Times" w:cs="Times"/>
          <w:i w:val="0"/>
          <w:color w:val="000000" w:themeColor="text1"/>
          <w:sz w:val="22"/>
          <w:szCs w:val="22"/>
        </w:rPr>
        <w:t xml:space="preserve"> when extrapolated, this </w:t>
      </w:r>
      <w:r w:rsidR="007534F1" w:rsidRPr="00C5170D">
        <w:rPr>
          <w:rFonts w:ascii="Times" w:hAnsi="Times" w:cs="Times"/>
          <w:i w:val="0"/>
          <w:color w:val="000000" w:themeColor="text1"/>
          <w:sz w:val="22"/>
          <w:szCs w:val="22"/>
        </w:rPr>
        <w:t xml:space="preserve">error (26 </w:t>
      </w:r>
      <w:proofErr w:type="spellStart"/>
      <w:r w:rsidR="007534F1" w:rsidRPr="00C5170D">
        <w:rPr>
          <w:rFonts w:ascii="Times" w:hAnsi="Times" w:cs="Times"/>
          <w:i w:val="0"/>
          <w:color w:val="000000" w:themeColor="text1"/>
          <w:sz w:val="22"/>
          <w:szCs w:val="22"/>
        </w:rPr>
        <w:t>n</w:t>
      </w:r>
      <w:r w:rsidR="00171970" w:rsidRPr="00C5170D">
        <w:rPr>
          <w:rFonts w:ascii="Times" w:hAnsi="Times" w:cs="Times"/>
          <w:i w:val="0"/>
          <w:color w:val="000000" w:themeColor="text1"/>
          <w:sz w:val="22"/>
          <w:szCs w:val="22"/>
        </w:rPr>
        <w:t>A</w:t>
      </w:r>
      <w:proofErr w:type="spellEnd"/>
      <w:r w:rsidR="007534F1" w:rsidRPr="00C5170D">
        <w:rPr>
          <w:rFonts w:ascii="Times" w:hAnsi="Times" w:cs="Times"/>
          <w:i w:val="0"/>
          <w:color w:val="000000" w:themeColor="text1"/>
          <w:sz w:val="22"/>
          <w:szCs w:val="22"/>
        </w:rPr>
        <w:t>) contribute</w:t>
      </w:r>
      <w:r w:rsidR="00171970" w:rsidRPr="00C5170D">
        <w:rPr>
          <w:rFonts w:ascii="Times" w:hAnsi="Times" w:cs="Times"/>
          <w:i w:val="0"/>
          <w:color w:val="000000" w:themeColor="text1"/>
          <w:sz w:val="22"/>
          <w:szCs w:val="22"/>
        </w:rPr>
        <w:t>s</w:t>
      </w:r>
      <w:r w:rsidR="007534F1" w:rsidRPr="00C5170D">
        <w:rPr>
          <w:rFonts w:ascii="Times" w:hAnsi="Times" w:cs="Times"/>
          <w:i w:val="0"/>
          <w:color w:val="000000" w:themeColor="text1"/>
          <w:sz w:val="22"/>
          <w:szCs w:val="22"/>
        </w:rPr>
        <w:t xml:space="preserve"> no more than 1.6% of the signal when 5 μg L</w:t>
      </w:r>
      <w:r w:rsidR="007534F1" w:rsidRPr="00C5170D">
        <w:rPr>
          <w:rFonts w:ascii="Times" w:hAnsi="Times" w:cs="Times"/>
          <w:i w:val="0"/>
          <w:color w:val="000000" w:themeColor="text1"/>
          <w:sz w:val="22"/>
          <w:szCs w:val="22"/>
          <w:vertAlign w:val="superscript"/>
        </w:rPr>
        <w:t>-1</w:t>
      </w:r>
      <w:r w:rsidR="007534F1" w:rsidRPr="00C5170D">
        <w:rPr>
          <w:rFonts w:ascii="Times" w:hAnsi="Times" w:cs="Times"/>
          <w:i w:val="0"/>
          <w:color w:val="000000" w:themeColor="text1"/>
          <w:sz w:val="22"/>
          <w:szCs w:val="22"/>
        </w:rPr>
        <w:t xml:space="preserve"> As was present in the cell as was typical in this study. </w:t>
      </w:r>
      <w:r w:rsidR="00171970" w:rsidRPr="00C5170D">
        <w:rPr>
          <w:rFonts w:ascii="Times" w:hAnsi="Times" w:cs="Times"/>
          <w:i w:val="0"/>
          <w:color w:val="000000" w:themeColor="text1"/>
          <w:sz w:val="22"/>
          <w:szCs w:val="22"/>
        </w:rPr>
        <w:t xml:space="preserve">The background signal was found insignificant compared with the arsenic standard additions (see </w:t>
      </w:r>
      <w:r w:rsidR="00171970" w:rsidRPr="00C5170D">
        <w:rPr>
          <w:rFonts w:ascii="Times" w:hAnsi="Times" w:cs="Times"/>
          <w:i w:val="0"/>
          <w:color w:val="000000" w:themeColor="text1"/>
          <w:sz w:val="22"/>
          <w:szCs w:val="22"/>
        </w:rPr>
        <w:fldChar w:fldCharType="begin"/>
      </w:r>
      <w:r w:rsidR="00171970" w:rsidRPr="00C5170D">
        <w:rPr>
          <w:rFonts w:ascii="Times" w:hAnsi="Times" w:cs="Times"/>
          <w:i w:val="0"/>
          <w:color w:val="000000" w:themeColor="text1"/>
          <w:sz w:val="22"/>
          <w:szCs w:val="22"/>
        </w:rPr>
        <w:instrText xml:space="preserve"> REF _Ref29726437 \h </w:instrText>
      </w:r>
      <w:r w:rsidR="00171970" w:rsidRPr="00C5170D">
        <w:rPr>
          <w:rFonts w:ascii="Times" w:hAnsi="Times" w:cs="Times"/>
          <w:i w:val="0"/>
          <w:color w:val="000000" w:themeColor="text1"/>
          <w:sz w:val="22"/>
          <w:szCs w:val="22"/>
        </w:rPr>
      </w:r>
      <w:r w:rsidR="00171970" w:rsidRPr="00C5170D">
        <w:rPr>
          <w:rFonts w:ascii="Times" w:hAnsi="Times" w:cs="Times"/>
          <w:i w:val="0"/>
          <w:color w:val="000000" w:themeColor="text1"/>
          <w:sz w:val="22"/>
          <w:szCs w:val="22"/>
        </w:rPr>
        <w:fldChar w:fldCharType="separate"/>
      </w:r>
      <w:r w:rsidR="00171970" w:rsidRPr="00C5170D">
        <w:rPr>
          <w:rFonts w:ascii="Times" w:hAnsi="Times" w:cs="Times"/>
          <w:i w:val="0"/>
          <w:color w:val="000000" w:themeColor="text1"/>
          <w:sz w:val="22"/>
          <w:szCs w:val="22"/>
        </w:rPr>
        <w:t>Figure S</w:t>
      </w:r>
      <w:r w:rsidR="00171970" w:rsidRPr="00C5170D">
        <w:rPr>
          <w:rFonts w:ascii="Times" w:hAnsi="Times" w:cs="Times"/>
          <w:i w:val="0"/>
          <w:noProof/>
          <w:color w:val="000000" w:themeColor="text1"/>
          <w:sz w:val="22"/>
          <w:szCs w:val="22"/>
        </w:rPr>
        <w:t>9</w:t>
      </w:r>
      <w:r w:rsidR="00171970" w:rsidRPr="00C5170D">
        <w:rPr>
          <w:rFonts w:ascii="Times" w:hAnsi="Times" w:cs="Times"/>
          <w:i w:val="0"/>
          <w:color w:val="000000" w:themeColor="text1"/>
          <w:sz w:val="22"/>
          <w:szCs w:val="22"/>
        </w:rPr>
        <w:fldChar w:fldCharType="end"/>
      </w:r>
      <w:r w:rsidR="00171970" w:rsidRPr="00C5170D">
        <w:rPr>
          <w:rFonts w:ascii="Times" w:hAnsi="Times" w:cs="Times"/>
          <w:i w:val="0"/>
          <w:color w:val="000000" w:themeColor="text1"/>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20D70" w14:paraId="3B57E18A" w14:textId="77777777" w:rsidTr="00220D70">
        <w:tc>
          <w:tcPr>
            <w:tcW w:w="4508" w:type="dxa"/>
          </w:tcPr>
          <w:p w14:paraId="0E55ED28" w14:textId="48B06B2E" w:rsidR="00220D70" w:rsidRDefault="00220D70" w:rsidP="009D74FC">
            <w:pPr>
              <w:rPr>
                <w:rFonts w:ascii="Times" w:hAnsi="Times" w:cs="Times"/>
                <w:color w:val="000000" w:themeColor="text1"/>
              </w:rPr>
            </w:pPr>
            <w:bookmarkStart w:id="4" w:name="_Ref530158191"/>
            <w:bookmarkEnd w:id="3"/>
            <w:r>
              <w:rPr>
                <w:rFonts w:ascii="Times" w:hAnsi="Times" w:cs="Times"/>
                <w:color w:val="000000" w:themeColor="text1"/>
              </w:rPr>
              <w:lastRenderedPageBreak/>
              <w:t>(a)</w:t>
            </w:r>
            <w:r w:rsidR="007D7A83">
              <w:rPr>
                <w:rFonts w:ascii="Times" w:hAnsi="Times" w:cs="Times"/>
                <w:noProof/>
                <w:color w:val="000000" w:themeColor="text1"/>
              </w:rPr>
              <w:drawing>
                <wp:inline distT="0" distB="0" distL="0" distR="0" wp14:anchorId="330CB17B" wp14:editId="0EF0D05B">
                  <wp:extent cx="2517569" cy="2401467"/>
                  <wp:effectExtent l="0" t="0" r="0" b="0"/>
                  <wp:docPr id="18" name="Total_As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otal_As_1.png"/>
                          <pic:cNvPicPr/>
                        </pic:nvPicPr>
                        <pic:blipFill>
                          <a:blip r:embed="rId23" r:link="rId24">
                            <a:extLst>
                              <a:ext uri="{28A0092B-C50C-407E-A947-70E740481C1C}">
                                <a14:useLocalDpi xmlns:a14="http://schemas.microsoft.com/office/drawing/2010/main" val="0"/>
                              </a:ext>
                            </a:extLst>
                          </a:blip>
                          <a:stretch>
                            <a:fillRect/>
                          </a:stretch>
                        </pic:blipFill>
                        <pic:spPr>
                          <a:xfrm>
                            <a:off x="0" y="0"/>
                            <a:ext cx="2531010" cy="2414288"/>
                          </a:xfrm>
                          <a:prstGeom prst="rect">
                            <a:avLst/>
                          </a:prstGeom>
                        </pic:spPr>
                      </pic:pic>
                    </a:graphicData>
                  </a:graphic>
                </wp:inline>
              </w:drawing>
            </w:r>
          </w:p>
        </w:tc>
        <w:tc>
          <w:tcPr>
            <w:tcW w:w="4508" w:type="dxa"/>
          </w:tcPr>
          <w:p w14:paraId="1177C89D" w14:textId="4B7EDDDB" w:rsidR="00220D70" w:rsidRDefault="00220D70" w:rsidP="009D74FC">
            <w:pPr>
              <w:rPr>
                <w:rFonts w:ascii="Times" w:hAnsi="Times" w:cs="Times"/>
                <w:color w:val="000000" w:themeColor="text1"/>
              </w:rPr>
            </w:pPr>
            <w:r>
              <w:rPr>
                <w:rFonts w:ascii="Times" w:hAnsi="Times" w:cs="Times"/>
                <w:color w:val="000000" w:themeColor="text1"/>
              </w:rPr>
              <w:t>(b)</w:t>
            </w:r>
            <w:r>
              <w:rPr>
                <w:rFonts w:ascii="Times" w:hAnsi="Times" w:cs="Times"/>
                <w:noProof/>
                <w:color w:val="000000" w:themeColor="text1"/>
              </w:rPr>
              <w:drawing>
                <wp:inline distT="0" distB="0" distL="0" distR="0" wp14:anchorId="5D11FB11" wp14:editId="4775E52F">
                  <wp:extent cx="2541270" cy="2405570"/>
                  <wp:effectExtent l="0" t="0" r="0" b="0"/>
                  <wp:docPr id="29" name="Total_A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otal_As_2.png"/>
                          <pic:cNvPicPr/>
                        </pic:nvPicPr>
                        <pic:blipFill>
                          <a:blip r:embed="rId25" r:link="rId26">
                            <a:extLst>
                              <a:ext uri="{28A0092B-C50C-407E-A947-70E740481C1C}">
                                <a14:useLocalDpi xmlns:a14="http://schemas.microsoft.com/office/drawing/2010/main" val="0"/>
                              </a:ext>
                            </a:extLst>
                          </a:blip>
                          <a:stretch>
                            <a:fillRect/>
                          </a:stretch>
                        </pic:blipFill>
                        <pic:spPr>
                          <a:xfrm>
                            <a:off x="0" y="0"/>
                            <a:ext cx="2554895" cy="2418467"/>
                          </a:xfrm>
                          <a:prstGeom prst="rect">
                            <a:avLst/>
                          </a:prstGeom>
                        </pic:spPr>
                      </pic:pic>
                    </a:graphicData>
                  </a:graphic>
                </wp:inline>
              </w:drawing>
            </w:r>
          </w:p>
        </w:tc>
      </w:tr>
    </w:tbl>
    <w:p w14:paraId="787ECFAA" w14:textId="51EBF9CF" w:rsidR="003B7948" w:rsidRDefault="00220D70" w:rsidP="003B7948">
      <w:pPr>
        <w:pStyle w:val="Caption"/>
        <w:rPr>
          <w:rFonts w:ascii="Times" w:hAnsi="Times" w:cs="Times"/>
          <w:i w:val="0"/>
          <w:color w:val="000000" w:themeColor="text1"/>
          <w:sz w:val="22"/>
          <w:szCs w:val="22"/>
        </w:rPr>
      </w:pPr>
      <w:r>
        <w:rPr>
          <w:rFonts w:ascii="Times" w:hAnsi="Times" w:cs="Times"/>
          <w:i w:val="0"/>
          <w:color w:val="000000" w:themeColor="text1"/>
          <w:sz w:val="22"/>
          <w:szCs w:val="22"/>
        </w:rPr>
        <w:br/>
      </w:r>
      <w:r w:rsidR="003B7948" w:rsidRPr="001E4E3D">
        <w:rPr>
          <w:rFonts w:ascii="Times" w:hAnsi="Times" w:cs="Times"/>
          <w:i w:val="0"/>
          <w:color w:val="000000" w:themeColor="text1"/>
          <w:sz w:val="22"/>
          <w:szCs w:val="22"/>
        </w:rPr>
        <w:t xml:space="preserve">Figure </w:t>
      </w:r>
      <w:r w:rsidR="009D74FC" w:rsidRPr="001E4E3D">
        <w:rPr>
          <w:rFonts w:ascii="Times" w:hAnsi="Times" w:cs="Times"/>
          <w:i w:val="0"/>
          <w:color w:val="000000" w:themeColor="text1"/>
          <w:sz w:val="22"/>
          <w:szCs w:val="22"/>
        </w:rPr>
        <w:t>S</w:t>
      </w:r>
      <w:r w:rsidR="003B7948" w:rsidRPr="001E4E3D">
        <w:rPr>
          <w:rFonts w:ascii="Times" w:hAnsi="Times" w:cs="Times"/>
          <w:i w:val="0"/>
          <w:color w:val="000000" w:themeColor="text1"/>
          <w:sz w:val="22"/>
          <w:szCs w:val="22"/>
        </w:rPr>
        <w:fldChar w:fldCharType="begin"/>
      </w:r>
      <w:r w:rsidR="003B7948" w:rsidRPr="001E4E3D">
        <w:rPr>
          <w:rFonts w:ascii="Times" w:hAnsi="Times" w:cs="Times"/>
          <w:i w:val="0"/>
          <w:color w:val="000000" w:themeColor="text1"/>
          <w:sz w:val="22"/>
          <w:szCs w:val="22"/>
        </w:rPr>
        <w:instrText xml:space="preserve"> SEQ Figure \* ARABIC </w:instrText>
      </w:r>
      <w:r w:rsidR="003B7948"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6</w:t>
      </w:r>
      <w:r w:rsidR="003B7948" w:rsidRPr="001E4E3D">
        <w:rPr>
          <w:rFonts w:ascii="Times" w:hAnsi="Times" w:cs="Times"/>
          <w:i w:val="0"/>
          <w:color w:val="000000" w:themeColor="text1"/>
          <w:sz w:val="22"/>
          <w:szCs w:val="22"/>
        </w:rPr>
        <w:fldChar w:fldCharType="end"/>
      </w:r>
      <w:bookmarkEnd w:id="4"/>
      <w:r w:rsidR="003B7948" w:rsidRPr="001E4E3D">
        <w:rPr>
          <w:rFonts w:ascii="Times" w:hAnsi="Times" w:cs="Times"/>
          <w:i w:val="0"/>
          <w:color w:val="000000" w:themeColor="text1"/>
          <w:sz w:val="22"/>
          <w:szCs w:val="22"/>
        </w:rPr>
        <w:t xml:space="preserve">: Influence of iron presence on voltammograms during </w:t>
      </w:r>
      <w:r w:rsidR="003B7948" w:rsidRPr="00EA070C">
        <w:rPr>
          <w:rFonts w:cs="Times New Roman"/>
          <w:i w:val="0"/>
          <w:color w:val="000000" w:themeColor="text1"/>
          <w:sz w:val="22"/>
          <w:szCs w:val="22"/>
        </w:rPr>
        <w:t xml:space="preserve">total </w:t>
      </w:r>
      <w:proofErr w:type="gramStart"/>
      <w:r w:rsidR="003B7948" w:rsidRPr="00EA070C">
        <w:rPr>
          <w:rFonts w:cs="Times New Roman"/>
          <w:i w:val="0"/>
          <w:color w:val="000000" w:themeColor="text1"/>
          <w:sz w:val="22"/>
          <w:szCs w:val="22"/>
        </w:rPr>
        <w:t>As</w:t>
      </w:r>
      <w:proofErr w:type="gramEnd"/>
      <w:r w:rsidR="003B7948" w:rsidRPr="00EA070C">
        <w:rPr>
          <w:rFonts w:cs="Times New Roman"/>
          <w:i w:val="0"/>
          <w:color w:val="000000" w:themeColor="text1"/>
          <w:sz w:val="22"/>
          <w:szCs w:val="22"/>
        </w:rPr>
        <w:t xml:space="preserve"> at </w:t>
      </w:r>
      <w:r w:rsidR="003B7948" w:rsidRPr="00C5170D">
        <w:rPr>
          <w:rFonts w:cs="Times New Roman"/>
          <w:i w:val="0"/>
          <w:color w:val="000000" w:themeColor="text1"/>
          <w:sz w:val="22"/>
          <w:szCs w:val="22"/>
        </w:rPr>
        <w:t>pH 1.</w:t>
      </w:r>
      <w:r w:rsidR="00EA070C" w:rsidRPr="00C5170D">
        <w:rPr>
          <w:rFonts w:cs="Times New Roman"/>
          <w:i w:val="0"/>
          <w:color w:val="000000" w:themeColor="text1"/>
          <w:sz w:val="22"/>
          <w:szCs w:val="22"/>
        </w:rPr>
        <w:t xml:space="preserve"> In West Bengal and Bangladesh, concentrations of </w:t>
      </w:r>
      <w:r w:rsidR="005C1E05" w:rsidRPr="00C5170D">
        <w:rPr>
          <w:rFonts w:cs="Times New Roman"/>
          <w:i w:val="0"/>
          <w:color w:val="000000" w:themeColor="text1"/>
          <w:sz w:val="22"/>
          <w:szCs w:val="22"/>
        </w:rPr>
        <w:t xml:space="preserve">around </w:t>
      </w:r>
      <w:r w:rsidR="00EA070C" w:rsidRPr="00C5170D">
        <w:rPr>
          <w:rFonts w:cs="Times New Roman"/>
          <w:i w:val="0"/>
          <w:color w:val="000000" w:themeColor="text1"/>
          <w:sz w:val="22"/>
          <w:szCs w:val="22"/>
        </w:rPr>
        <w:t>60 µM Fe(II)  (3.3 mg L</w:t>
      </w:r>
      <w:r w:rsidR="00EA070C" w:rsidRPr="00C5170D">
        <w:rPr>
          <w:rFonts w:cs="Times New Roman"/>
          <w:i w:val="0"/>
          <w:color w:val="000000" w:themeColor="text1"/>
          <w:sz w:val="22"/>
          <w:szCs w:val="22"/>
          <w:vertAlign w:val="superscript"/>
        </w:rPr>
        <w:t>-1</w:t>
      </w:r>
      <w:r w:rsidR="00EA070C" w:rsidRPr="00C5170D">
        <w:rPr>
          <w:rFonts w:cs="Times New Roman"/>
          <w:i w:val="0"/>
          <w:color w:val="000000" w:themeColor="text1"/>
          <w:sz w:val="22"/>
          <w:szCs w:val="22"/>
        </w:rPr>
        <w:t xml:space="preserve">) </w:t>
      </w:r>
      <w:r w:rsidR="005C1E05" w:rsidRPr="00C5170D">
        <w:rPr>
          <w:rFonts w:cs="Times New Roman"/>
          <w:i w:val="0"/>
          <w:color w:val="000000" w:themeColor="text1"/>
          <w:sz w:val="22"/>
          <w:szCs w:val="22"/>
        </w:rPr>
        <w:t>are commonplace</w:t>
      </w:r>
      <w:r w:rsidR="00EA070C" w:rsidRPr="00C5170D">
        <w:rPr>
          <w:rFonts w:cs="Times New Roman"/>
          <w:i w:val="0"/>
          <w:color w:val="000000" w:themeColor="text1"/>
          <w:sz w:val="22"/>
          <w:szCs w:val="22"/>
        </w:rPr>
        <w:t xml:space="preserve"> for arsenic contaminated groundwaters </w:t>
      </w:r>
      <w:r w:rsidR="00EA070C" w:rsidRPr="00C5170D">
        <w:rPr>
          <w:rFonts w:cs="Times New Roman"/>
          <w:i w:val="0"/>
          <w:color w:val="000000" w:themeColor="text1"/>
          <w:sz w:val="22"/>
          <w:szCs w:val="22"/>
        </w:rPr>
        <w:fldChar w:fldCharType="begin" w:fldLock="1"/>
      </w:r>
      <w:r w:rsidR="00EA070C" w:rsidRPr="00C5170D">
        <w:rPr>
          <w:rFonts w:cs="Times New Roman"/>
          <w:i w:val="0"/>
          <w:color w:val="000000" w:themeColor="text1"/>
          <w:sz w:val="22"/>
          <w:szCs w:val="22"/>
        </w:rPr>
        <w:instrText>ADDIN CSL_CITATION {"citationItems":[{"id":"ITEM-1","itemData":{"DOI":"10.1016/j.apgeochem.2004.02.001","ISBN":"0883-2927, 0883-2927","ISSN":"08832927","abstract":"In order to investigate the mechanism of As release to anoxic ground water in alluvial aquifers, the authors sampled ground waters from 3 piezometer nests, 79 shallow (&lt;45 m) wells, and 6 deep (&gt;80 m) wells, in an area 750 m by 450 m, just north of Barasat, near Kolkata (Calcutta), in southern West Bengal. High concentrations of As (200-1180 μgL-1) are accompanied by high concentrations of Fe (3-13.7 mgL-1) and PO4(1-6.5 mgL-1). Ground water that is rich in Mn (1-5.3 mgL-1) contains &lt;50 μgL-1of As. The composition of shallow ground water varies at the 100-m scale laterally and the metre-scale vertically, with vertical gradients in As concentration reaching 200 μgL-1m-1. The As is supplied by reductive dissolution of FeOOH and release of the sorbed As to solution. The process is driven by natural organic matter in peaty strata both within the aquifer sands and in the overlying confining unit. In well waters, thermo-tolerant coliforms, a proxy for faecal contamination, are not present in high numbers (&lt;10 cfu/100 ml in 85% of wells) showing that faecally-derived organic matter does not enter the aquifer, does not drive reduction of FeOOH, and so does not release As to ground water. Arsenic concentrations are high (</w:instrText>
      </w:r>
      <w:r w:rsidR="00EA070C" w:rsidRPr="00C5170D">
        <w:rPr>
          <w:rFonts w:ascii="Cambria Math" w:hAnsi="Cambria Math" w:cs="Cambria Math"/>
          <w:i w:val="0"/>
          <w:color w:val="000000" w:themeColor="text1"/>
          <w:sz w:val="22"/>
          <w:szCs w:val="22"/>
        </w:rPr>
        <w:instrText>≫</w:instrText>
      </w:r>
      <w:r w:rsidR="00EA070C" w:rsidRPr="00C5170D">
        <w:rPr>
          <w:rFonts w:cs="Times New Roman"/>
          <w:i w:val="0"/>
          <w:color w:val="000000" w:themeColor="text1"/>
          <w:sz w:val="22"/>
          <w:szCs w:val="22"/>
        </w:rPr>
        <w:instrText>50 μgL-1) where reduction of FeOOH is complete and its entire load of sorbed As is released to solution, at which point the aquifer sediments become grey in colour as FeOOH vanishes. Where reduction is incomplete, the sediments are brown in colour and resorption of As to residual FeOOH keeps As concentrations below 10 μgL-1in the presence of dissolved Fe. Sorbed As released by reduction of Mn oxides does not increase As in ground water because the As resorbs to FeOOH. High concentrations of As are common in alluvial aquifers of the Bengal Basin arise because Himalayan erosion supplies immature sediments, with low surface-loadings of FeOOH on mineral grains, to a depositional environment that is rich in organic mater so that complete reduction of FeOOH is common. © 2004 Published by Elsevier Ltd.","author":[{"dropping-particle":"","family":"McArthur","given":"J. M.","non-dropping-particle":"","parse-names":false,"suffix":""},{"dropping-particle":"","family":"Banerjee","given":"D. M.","non-dropping-particle":"","parse-names":false,"suffix":""},{"dropping-particle":"","family":"Hudson-Edwards","given":"K. A.","non-dropping-particle":"","parse-names":false,"suffix":""},{"dropping-particle":"","family":"Mishra","given":"R.","non-dropping-particle":"","parse-names":false,"suffix":""},{"dropping-particle":"","family":"Purohit","given":"R.","non-dropping-particle":"","parse-names":false,"suffix":""},{"dropping-particle":"","family":"Ravenscroft","given":"P.","non-dropping-particle":"","parse-names":false,"suffix":""},{"dropping-particle":"","family":"Cronin","given":"A.","non-dropping-particle":"","parse-names":false,"suffix":""},{"dropping-particle":"","family":"Howarth","given":"R. J.","non-dropping-particle":"","parse-names":false,"suffix":""},{"dropping-particle":"","family":"Chatterjee","given":"A.","non-dropping-particle":"","parse-names":false,"suffix":""},{"dropping-particle":"","family":"Talukder","given":"T.","non-dropping-particle":"","parse-names":false,"suffix":""},{"dropping-particle":"","family":"Lowry","given":"D.","non-dropping-particle":"","parse-names":false,"suffix":""},{"dropping-particle":"","family":"Houghton","given":"S.","non-dropping-particle":"","parse-names":false,"suffix":""},{"dropping-particle":"","family":"Chadha","given":"D. K.","non-dropping-particle":"","parse-names":false,"suffix":""}],"container-title":"Applied Geochemistry","id":"ITEM-1","issue":"8","issued":{"date-parts":[["2004"]]},"page":"1255-1293","title":"Natural organic matter in sedimentary basins and its relation to arsenic in anoxic ground water: The example of West Bengal and its worldwide implications","type":"article-journal","volume":"19"},"uris":["http://www.mendeley.com/documents/?uuid=6304e1dd-31a2-49ab-861a-3d30e8396e4b"]}],"mendeley":{"formattedCitation":"(McArthur et al., 2004)","plainTextFormattedCitation":"(McArthur et al., 2004)","previouslyFormattedCitation":"(McArthur et al., 2004)"},"properties":{"noteIndex":0},"schema":"https://github.com/citation-style-language/schema/raw/master/csl-citation.json"}</w:instrText>
      </w:r>
      <w:r w:rsidR="00EA070C" w:rsidRPr="00C5170D">
        <w:rPr>
          <w:rFonts w:cs="Times New Roman"/>
          <w:i w:val="0"/>
          <w:color w:val="000000" w:themeColor="text1"/>
          <w:sz w:val="22"/>
          <w:szCs w:val="22"/>
        </w:rPr>
        <w:fldChar w:fldCharType="separate"/>
      </w:r>
      <w:r w:rsidR="00EA070C" w:rsidRPr="00C5170D">
        <w:rPr>
          <w:rFonts w:cs="Times New Roman"/>
          <w:i w:val="0"/>
          <w:noProof/>
          <w:color w:val="000000" w:themeColor="text1"/>
          <w:sz w:val="22"/>
          <w:szCs w:val="22"/>
        </w:rPr>
        <w:t>(McArthur et al., 2004)</w:t>
      </w:r>
      <w:r w:rsidR="00EA070C" w:rsidRPr="00C5170D">
        <w:rPr>
          <w:rFonts w:cs="Times New Roman"/>
          <w:i w:val="0"/>
          <w:color w:val="000000" w:themeColor="text1"/>
          <w:sz w:val="22"/>
          <w:szCs w:val="22"/>
        </w:rPr>
        <w:fldChar w:fldCharType="end"/>
      </w:r>
      <w:r w:rsidR="00EA070C" w:rsidRPr="00C5170D">
        <w:rPr>
          <w:rFonts w:cs="Times New Roman"/>
          <w:i w:val="0"/>
          <w:color w:val="000000" w:themeColor="text1"/>
          <w:sz w:val="22"/>
          <w:szCs w:val="22"/>
        </w:rPr>
        <w:t xml:space="preserve"> </w:t>
      </w:r>
      <w:r w:rsidR="00EA070C" w:rsidRPr="00C5170D">
        <w:rPr>
          <w:rFonts w:cs="Times New Roman"/>
          <w:i w:val="0"/>
          <w:color w:val="000000" w:themeColor="text1"/>
          <w:sz w:val="22"/>
          <w:szCs w:val="22"/>
        </w:rPr>
        <w:fldChar w:fldCharType="begin" w:fldLock="1"/>
      </w:r>
      <w:r w:rsidR="00EA070C" w:rsidRPr="00C5170D">
        <w:rPr>
          <w:rFonts w:cs="Times New Roman"/>
          <w:i w:val="0"/>
          <w:color w:val="000000" w:themeColor="text1"/>
          <w:sz w:val="22"/>
          <w:szCs w:val="22"/>
        </w:rPr>
        <w:instrText>ADDIN CSL_CITATION {"citationItems":[{"id":"ITEM-1","itemData":{"DOI":"10.1021/es7028284","ISBN":"0013-936x","ISSN":"0013936X","PMID":"18800496","abstract":"To be successful, the mitigation strategy must take into account the geological differences in groundwater, the economic resources of the population, and the availability of infrastructure for water treatment.\\nTo be successful, the mitigation strategy must take into account the geological differences in groundwater, the economic resources of the population, and the availability of infrastructure for water treatment.","author":[{"dropping-particle":"","family":"Hug","given":"Stephan J.","non-dropping-particle":"","parse-names":false,"suffix":""},{"dropping-particle":"","family":"Leupin","given":"Olivier X.","non-dropping-particle":"","parse-names":false,"suffix":""},{"dropping-particle":"","family":"Berg","given":"Michael","non-dropping-particle":"","parse-names":false,"suffix":""}],"container-title":"Environmental Science and Technology","id":"ITEM-1","issue":"17","issued":{"date-parts":[["2008"]]},"page":"6318-6323","title":"Bangladesh and Vietnam: Different groundwater compositions require different approaches to arsenic mitigation","type":"article-journal","volume":"42"},"uris":["http://www.mendeley.com/documents/?uuid=0ded6c9c-3a2f-4c0a-90e9-3894b148cee4"]}],"mendeley":{"formattedCitation":"(Hug et al., 2008)","plainTextFormattedCitation":"(Hug et al., 2008)","previouslyFormattedCitation":"(Hug et al., 2008)"},"properties":{"noteIndex":0},"schema":"https://github.com/citation-style-language/schema/raw/master/csl-citation.json"}</w:instrText>
      </w:r>
      <w:r w:rsidR="00EA070C" w:rsidRPr="00C5170D">
        <w:rPr>
          <w:rFonts w:cs="Times New Roman"/>
          <w:i w:val="0"/>
          <w:color w:val="000000" w:themeColor="text1"/>
          <w:sz w:val="22"/>
          <w:szCs w:val="22"/>
        </w:rPr>
        <w:fldChar w:fldCharType="separate"/>
      </w:r>
      <w:r w:rsidR="00EA070C" w:rsidRPr="00C5170D">
        <w:rPr>
          <w:rFonts w:cs="Times New Roman"/>
          <w:i w:val="0"/>
          <w:noProof/>
          <w:color w:val="000000" w:themeColor="text1"/>
          <w:sz w:val="22"/>
          <w:szCs w:val="22"/>
        </w:rPr>
        <w:t>(Hug et al., 2008)</w:t>
      </w:r>
      <w:r w:rsidR="00EA070C" w:rsidRPr="00C5170D">
        <w:rPr>
          <w:rFonts w:cs="Times New Roman"/>
          <w:i w:val="0"/>
          <w:color w:val="000000" w:themeColor="text1"/>
          <w:sz w:val="22"/>
          <w:szCs w:val="22"/>
        </w:rPr>
        <w:fldChar w:fldCharType="end"/>
      </w:r>
      <w:r w:rsidR="00EA070C" w:rsidRPr="00C5170D">
        <w:rPr>
          <w:rFonts w:cs="Times New Roman"/>
          <w:i w:val="0"/>
          <w:color w:val="000000" w:themeColor="text1"/>
          <w:sz w:val="22"/>
          <w:szCs w:val="22"/>
        </w:rPr>
        <w:t xml:space="preserve"> </w:t>
      </w:r>
      <w:r w:rsidR="00EA070C" w:rsidRPr="00C5170D">
        <w:rPr>
          <w:rFonts w:cs="Times New Roman"/>
          <w:i w:val="0"/>
          <w:color w:val="000000" w:themeColor="text1"/>
          <w:sz w:val="22"/>
          <w:szCs w:val="22"/>
        </w:rPr>
        <w:fldChar w:fldCharType="begin" w:fldLock="1"/>
      </w:r>
      <w:r w:rsidR="00EA070C" w:rsidRPr="00C5170D">
        <w:rPr>
          <w:rFonts w:cs="Times New Roman"/>
          <w:i w:val="0"/>
          <w:color w:val="000000" w:themeColor="text1"/>
          <w:sz w:val="22"/>
          <w:szCs w:val="22"/>
        </w:rPr>
        <w:instrText>ADDIN CSL_CITATION {"citationItems":[{"id":"ITEM-1","itemData":{"DOI":"10.1186/s12932-016-0036-6","ISSN":"1467-4866","PMID":"27403083","abstract":"BACKGROUND: High salinity and arsenic (As) concentrations in groundwater are widespread problems in the tidal deltaplain of southwest Bangladesh. To identify the sources of dissolved salts and As, groundwater samples from the regional shallow Holocene aquifer were collected from tubewells during the dry (May) and wet (October) seasons in 2012-2013. Thirteen drill cores were logged and 27 radiocarbon ages measured on wood fragments to characterize subsurface stratigraphy. RESULTS: Drill cuttings, exposures in pits and regional studies reveal a &gt;5 m thick surface mud cap overlying a ~30 m thick upper unit of interbedded mud and fine sand layers, and a coarser lower unit up to 60 m thick dominated by clean sands, all with significant horizontal variation in bed continuity and thickness. This thick lower unit accreted at rates of ~2 cm/year through the early Holocene, with local subsidence or compaction rates of 1-3 mm/year. Most tubewells are screened at depths of 15-52 m in sediments deposited 8000-9000 YBP. Compositions of groundwater samples from tubewells show high spatial variability, suggesting limited mixing and low and spatially variable recharge rates and flow velocities. Groundwaters are Na-Cl type and predominantly sulfate-reducing, with specific conductivity (SpC) from 3 to 29 mS/cm, high dissolved organic carbon (DOC) 11-57 mg/L and As 2-258 ug/L, and low sulfur (S) 2-33 mg/L. CONCLUSIONS: Groundwater compositions can be explained by burial of tidal channel water and subsequent reaction with dissolved organic matter, resulting in anoxia, hydrous ferric oxide (HFO) reduction, As mobilization, and sulfate (SO4) reduction and removal in the shallow aquifer. Introduction of labile organic carbon in the wet season as rice paddy fertilizer may also cause HFO reduction and As mobilization. Variable modern recharge occurred in areas where the clay cap pinches out or is breached by tidal channels, which would explain previously measured (14)C groundwater ages being less than depositional ages. Of samples collected from the shallow aquifer, Bangladesh Government guidelines are exceeded in 46 % for As and 100 % for salinity.","author":[{"dropping-particle":"","family":"Ayers","given":"John C.","non-dropping-particle":"","parse-names":false,"suffix":""},{"dropping-particle":"","family":"Goodbred","given":"Steven","non-dropping-particle":"","parse-names":false,"suffix":""},{"dropping-particle":"","family":"George","given":"Gregory","non-dropping-particle":"","parse-names":false,"suffix":""},{"dropping-particle":"","family":"Fry","given":"David","non-dropping-particle":"","parse-names":false,"suffix":""},{"dropping-particle":"","family":"Benneyworth","given":"Laura","non-dropping-particle":"","parse-names":false,"suffix":""},{"dropping-particle":"","family":"Hornberger","given":"George","non-dropping-particle":"","parse-names":false,"suffix":""},{"dropping-particle":"","family":"Roy","given":"Kushal","non-dropping-particle":"","parse-names":false,"suffix":""},{"dropping-particle":"","family":"Karim","given":"Md. Rezaul","non-dropping-particle":"","parse-names":false,"suffix":""},{"dropping-particle":"","family":"Akter","given":"Farjana","non-dropping-particle":"","parse-names":false,"suffix":""}],"container-title":"Geochemical Transactions","id":"ITEM-1","issue":"1","issued":{"date-parts":[["2016"]]},"page":"4","publisher":"Springer International Publishing","title":"Sources of salinity and arsenic in groundwater in southwest Bangladesh","type":"article-journal","volume":"17"},"uris":["http://www.mendeley.com/documents/?uuid=f11e9ad0-2316-4f77-a0c3-052f55071f28"]}],"mendeley":{"formattedCitation":"(Ayers et al., 2016)","plainTextFormattedCitation":"(Ayers et al., 2016)","previouslyFormattedCitation":"(Ayers et al., 2016)"},"properties":{"noteIndex":0},"schema":"https://github.com/citation-style-language/schema/raw/master/csl-citation.json"}</w:instrText>
      </w:r>
      <w:r w:rsidR="00EA070C" w:rsidRPr="00C5170D">
        <w:rPr>
          <w:rFonts w:cs="Times New Roman"/>
          <w:i w:val="0"/>
          <w:color w:val="000000" w:themeColor="text1"/>
          <w:sz w:val="22"/>
          <w:szCs w:val="22"/>
        </w:rPr>
        <w:fldChar w:fldCharType="separate"/>
      </w:r>
      <w:r w:rsidR="00EA070C" w:rsidRPr="00C5170D">
        <w:rPr>
          <w:rFonts w:cs="Times New Roman"/>
          <w:i w:val="0"/>
          <w:noProof/>
          <w:color w:val="000000" w:themeColor="text1"/>
          <w:sz w:val="22"/>
          <w:szCs w:val="22"/>
        </w:rPr>
        <w:t>(Ayers et al., 2016)</w:t>
      </w:r>
      <w:r w:rsidR="00EA070C" w:rsidRPr="00C5170D">
        <w:rPr>
          <w:rFonts w:cs="Times New Roman"/>
          <w:i w:val="0"/>
          <w:color w:val="000000" w:themeColor="text1"/>
          <w:sz w:val="22"/>
          <w:szCs w:val="22"/>
        </w:rPr>
        <w:fldChar w:fldCharType="end"/>
      </w:r>
      <w:r w:rsidR="00EA070C" w:rsidRPr="00C5170D">
        <w:rPr>
          <w:rFonts w:cs="Times New Roman"/>
          <w:i w:val="0"/>
          <w:color w:val="000000" w:themeColor="text1"/>
          <w:sz w:val="22"/>
          <w:szCs w:val="22"/>
        </w:rPr>
        <w:t xml:space="preserve">. </w:t>
      </w:r>
      <w:r w:rsidR="003B7948" w:rsidRPr="00C5170D">
        <w:rPr>
          <w:rFonts w:cs="Times New Roman"/>
          <w:i w:val="0"/>
          <w:color w:val="000000" w:themeColor="text1"/>
          <w:sz w:val="22"/>
          <w:szCs w:val="22"/>
        </w:rPr>
        <w:t xml:space="preserve"> Error bars represent the standard deviation between three repeat scans between each addition.</w:t>
      </w:r>
      <w:r w:rsidR="001C0984" w:rsidRPr="00C5170D">
        <w:rPr>
          <w:rFonts w:cs="Times New Roman"/>
          <w:i w:val="0"/>
          <w:color w:val="000000" w:themeColor="text1"/>
          <w:sz w:val="22"/>
          <w:szCs w:val="22"/>
        </w:rPr>
        <w:t xml:space="preserve"> LSASV </w:t>
      </w:r>
      <w:r w:rsidR="001C0984" w:rsidRPr="00EA070C">
        <w:rPr>
          <w:rFonts w:cs="Times New Roman"/>
          <w:i w:val="0"/>
          <w:color w:val="000000" w:themeColor="text1"/>
          <w:sz w:val="22"/>
          <w:szCs w:val="22"/>
        </w:rPr>
        <w:t>co</w:t>
      </w:r>
      <w:r w:rsidR="001C0984" w:rsidRPr="001E4E3D">
        <w:rPr>
          <w:rFonts w:ascii="Times" w:hAnsi="Times" w:cs="Times"/>
          <w:i w:val="0"/>
          <w:color w:val="000000" w:themeColor="text1"/>
          <w:sz w:val="22"/>
          <w:szCs w:val="22"/>
        </w:rPr>
        <w:t>nditions: 15s at -</w:t>
      </w:r>
      <w:r w:rsidR="009B405B">
        <w:rPr>
          <w:rFonts w:ascii="Times" w:hAnsi="Times" w:cs="Times"/>
          <w:i w:val="0"/>
          <w:color w:val="000000" w:themeColor="text1"/>
          <w:sz w:val="22"/>
          <w:szCs w:val="22"/>
        </w:rPr>
        <w:t>1</w:t>
      </w:r>
      <w:r w:rsidR="001C0984" w:rsidRPr="001E4E3D">
        <w:rPr>
          <w:rFonts w:ascii="Times" w:hAnsi="Times" w:cs="Times"/>
          <w:i w:val="0"/>
          <w:color w:val="000000" w:themeColor="text1"/>
          <w:sz w:val="22"/>
          <w:szCs w:val="22"/>
        </w:rPr>
        <w:t xml:space="preserve">.3 V, 10s </w:t>
      </w:r>
      <w:r w:rsidR="003E68F4" w:rsidRPr="001E4E3D">
        <w:rPr>
          <w:rFonts w:ascii="Times" w:hAnsi="Times" w:cs="Times"/>
          <w:i w:val="0"/>
          <w:color w:val="000000" w:themeColor="text1"/>
          <w:sz w:val="22"/>
          <w:szCs w:val="22"/>
        </w:rPr>
        <w:t>hold at -400 mV</w:t>
      </w:r>
      <w:r w:rsidR="001C0984" w:rsidRPr="001E4E3D">
        <w:rPr>
          <w:rFonts w:ascii="Times" w:hAnsi="Times" w:cs="Times"/>
          <w:i w:val="0"/>
          <w:color w:val="000000" w:themeColor="text1"/>
          <w:sz w:val="22"/>
          <w:szCs w:val="22"/>
        </w:rPr>
        <w:t xml:space="preserve">, stripping from </w:t>
      </w:r>
      <w:r w:rsidR="00D35645" w:rsidRPr="001E4E3D">
        <w:rPr>
          <w:rFonts w:ascii="Times" w:hAnsi="Times" w:cs="Times"/>
          <w:i w:val="0"/>
          <w:color w:val="000000" w:themeColor="text1"/>
          <w:sz w:val="22"/>
          <w:szCs w:val="22"/>
        </w:rPr>
        <w:t>-4</w:t>
      </w:r>
      <w:r w:rsidR="003E68F4" w:rsidRPr="001E4E3D">
        <w:rPr>
          <w:rFonts w:ascii="Times" w:hAnsi="Times" w:cs="Times"/>
          <w:i w:val="0"/>
          <w:color w:val="000000" w:themeColor="text1"/>
          <w:sz w:val="22"/>
          <w:szCs w:val="22"/>
        </w:rPr>
        <w:t>00mV t</w:t>
      </w:r>
      <w:r w:rsidR="001C0984" w:rsidRPr="001E4E3D">
        <w:rPr>
          <w:rFonts w:ascii="Times" w:hAnsi="Times" w:cs="Times"/>
          <w:i w:val="0"/>
          <w:color w:val="000000" w:themeColor="text1"/>
          <w:sz w:val="22"/>
          <w:szCs w:val="22"/>
        </w:rPr>
        <w:t xml:space="preserve">o </w:t>
      </w:r>
      <w:r w:rsidR="003E68F4" w:rsidRPr="001E4E3D">
        <w:rPr>
          <w:rFonts w:ascii="Times" w:hAnsi="Times" w:cs="Times"/>
          <w:i w:val="0"/>
          <w:color w:val="000000" w:themeColor="text1"/>
          <w:sz w:val="22"/>
          <w:szCs w:val="22"/>
        </w:rPr>
        <w:t>+700mV a</w:t>
      </w:r>
      <w:r w:rsidR="001C0984" w:rsidRPr="001E4E3D">
        <w:rPr>
          <w:rFonts w:ascii="Times" w:hAnsi="Times" w:cs="Times"/>
          <w:i w:val="0"/>
          <w:color w:val="000000" w:themeColor="text1"/>
          <w:sz w:val="22"/>
          <w:szCs w:val="22"/>
        </w:rPr>
        <w:t xml:space="preserve">t </w:t>
      </w:r>
      <w:r w:rsidR="003E68F4" w:rsidRPr="001E4E3D">
        <w:rPr>
          <w:rFonts w:ascii="Times" w:hAnsi="Times" w:cs="Times"/>
          <w:i w:val="0"/>
          <w:color w:val="000000" w:themeColor="text1"/>
          <w:sz w:val="22"/>
          <w:szCs w:val="22"/>
        </w:rPr>
        <w:t>4</w:t>
      </w:r>
      <w:r w:rsidR="00B479C2">
        <w:rPr>
          <w:rFonts w:ascii="Times" w:hAnsi="Times" w:cs="Times"/>
          <w:i w:val="0"/>
          <w:color w:val="000000" w:themeColor="text1"/>
          <w:sz w:val="22"/>
          <w:szCs w:val="22"/>
        </w:rPr>
        <w:t xml:space="preserve"> V</w:t>
      </w:r>
      <w:r w:rsidR="00C639D5">
        <w:rPr>
          <w:rFonts w:ascii="Times" w:hAnsi="Times" w:cs="Times"/>
          <w:i w:val="0"/>
          <w:color w:val="000000" w:themeColor="text1"/>
          <w:sz w:val="22"/>
          <w:szCs w:val="22"/>
        </w:rPr>
        <w:t xml:space="preserve"> </w:t>
      </w:r>
      <w:r w:rsidR="00B479C2">
        <w:rPr>
          <w:rFonts w:ascii="Times" w:hAnsi="Times" w:cs="Times"/>
          <w:i w:val="0"/>
          <w:color w:val="000000" w:themeColor="text1"/>
          <w:sz w:val="22"/>
          <w:szCs w:val="22"/>
        </w:rPr>
        <w:t>s</w:t>
      </w:r>
      <w:r w:rsidR="00B479C2" w:rsidRPr="00B479C2">
        <w:rPr>
          <w:rFonts w:ascii="Times" w:hAnsi="Times" w:cs="Times"/>
          <w:i w:val="0"/>
          <w:color w:val="000000" w:themeColor="text1"/>
          <w:sz w:val="22"/>
          <w:szCs w:val="22"/>
          <w:vertAlign w:val="superscript"/>
        </w:rPr>
        <w:t>-1</w:t>
      </w:r>
      <w:r w:rsidR="00B479C2">
        <w:rPr>
          <w:rFonts w:ascii="Times" w:hAnsi="Times" w:cs="Times"/>
          <w:i w:val="0"/>
          <w:color w:val="000000" w:themeColor="text1"/>
          <w:sz w:val="22"/>
          <w:szCs w:val="22"/>
        </w:rPr>
        <w:t>.</w:t>
      </w:r>
    </w:p>
    <w:p w14:paraId="3269D83C" w14:textId="77777777" w:rsidR="00B479C2" w:rsidRDefault="00B479C2" w:rsidP="00B479C2"/>
    <w:p w14:paraId="21993C9B" w14:textId="77777777" w:rsidR="00B479C2" w:rsidRPr="001E4E3D" w:rsidRDefault="00B479C2" w:rsidP="00B479C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EC3A93" w:rsidRPr="00EC3A93" w14:paraId="46048E48" w14:textId="77777777" w:rsidTr="008B1453">
        <w:tc>
          <w:tcPr>
            <w:tcW w:w="4508" w:type="dxa"/>
          </w:tcPr>
          <w:p w14:paraId="0EB6D2BD" w14:textId="77777777" w:rsidR="00B479C2" w:rsidRPr="00EC3A93" w:rsidRDefault="00B479C2" w:rsidP="008B1453">
            <w:pPr>
              <w:rPr>
                <w:color w:val="000000" w:themeColor="text1"/>
              </w:rPr>
            </w:pPr>
            <w:r w:rsidRPr="00EC3A93">
              <w:rPr>
                <w:color w:val="000000" w:themeColor="text1"/>
              </w:rPr>
              <w:t>(a)</w:t>
            </w:r>
            <w:r w:rsidRPr="00EC3A93">
              <w:rPr>
                <w:noProof/>
                <w:color w:val="000000" w:themeColor="text1"/>
              </w:rPr>
              <w:drawing>
                <wp:inline distT="0" distB="0" distL="0" distR="0" wp14:anchorId="13F25E23" wp14:editId="10E629C6">
                  <wp:extent cx="2519916" cy="2238650"/>
                  <wp:effectExtent l="0" t="0" r="0" b="9525"/>
                  <wp:docPr id="24" name="ASV_M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SV_Mn_1.png"/>
                          <pic:cNvPicPr/>
                        </pic:nvPicPr>
                        <pic:blipFill>
                          <a:blip r:embed="rId27" r:link="rId28">
                            <a:extLst>
                              <a:ext uri="{28A0092B-C50C-407E-A947-70E740481C1C}">
                                <a14:useLocalDpi xmlns:a14="http://schemas.microsoft.com/office/drawing/2010/main" val="0"/>
                              </a:ext>
                            </a:extLst>
                          </a:blip>
                          <a:stretch>
                            <a:fillRect/>
                          </a:stretch>
                        </pic:blipFill>
                        <pic:spPr>
                          <a:xfrm>
                            <a:off x="0" y="0"/>
                            <a:ext cx="2540695" cy="2257109"/>
                          </a:xfrm>
                          <a:prstGeom prst="rect">
                            <a:avLst/>
                          </a:prstGeom>
                        </pic:spPr>
                      </pic:pic>
                    </a:graphicData>
                  </a:graphic>
                </wp:inline>
              </w:drawing>
            </w:r>
          </w:p>
        </w:tc>
        <w:tc>
          <w:tcPr>
            <w:tcW w:w="4508" w:type="dxa"/>
          </w:tcPr>
          <w:p w14:paraId="16BF5AA1" w14:textId="77777777" w:rsidR="00B479C2" w:rsidRPr="00EC3A93" w:rsidRDefault="00B479C2" w:rsidP="008B1453">
            <w:pPr>
              <w:rPr>
                <w:color w:val="000000" w:themeColor="text1"/>
              </w:rPr>
            </w:pPr>
            <w:r w:rsidRPr="00EC3A93">
              <w:rPr>
                <w:color w:val="000000" w:themeColor="text1"/>
              </w:rPr>
              <w:t>(b)</w:t>
            </w:r>
            <w:r w:rsidRPr="00EC3A93">
              <w:rPr>
                <w:noProof/>
                <w:color w:val="000000" w:themeColor="text1"/>
              </w:rPr>
              <w:drawing>
                <wp:inline distT="0" distB="0" distL="0" distR="0" wp14:anchorId="540BEEEC" wp14:editId="68DD4168">
                  <wp:extent cx="2541182" cy="2205445"/>
                  <wp:effectExtent l="0" t="0" r="0" b="4445"/>
                  <wp:docPr id="25" name="ASV_M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SV_Mn_2.png"/>
                          <pic:cNvPicPr/>
                        </pic:nvPicPr>
                        <pic:blipFill>
                          <a:blip r:embed="rId29" r:link="rId30">
                            <a:extLst>
                              <a:ext uri="{28A0092B-C50C-407E-A947-70E740481C1C}">
                                <a14:useLocalDpi xmlns:a14="http://schemas.microsoft.com/office/drawing/2010/main" val="0"/>
                              </a:ext>
                            </a:extLst>
                          </a:blip>
                          <a:stretch>
                            <a:fillRect/>
                          </a:stretch>
                        </pic:blipFill>
                        <pic:spPr>
                          <a:xfrm>
                            <a:off x="0" y="0"/>
                            <a:ext cx="2558554" cy="2220522"/>
                          </a:xfrm>
                          <a:prstGeom prst="rect">
                            <a:avLst/>
                          </a:prstGeom>
                        </pic:spPr>
                      </pic:pic>
                    </a:graphicData>
                  </a:graphic>
                </wp:inline>
              </w:drawing>
            </w:r>
          </w:p>
        </w:tc>
      </w:tr>
    </w:tbl>
    <w:p w14:paraId="37D3380C" w14:textId="79AD5B33" w:rsidR="00B479C2" w:rsidRPr="00C639D5" w:rsidRDefault="00B479C2" w:rsidP="00B479C2">
      <w:pPr>
        <w:pStyle w:val="Caption"/>
        <w:rPr>
          <w:rFonts w:ascii="Times" w:hAnsi="Times" w:cs="Times"/>
          <w:i w:val="0"/>
          <w:color w:val="000000" w:themeColor="text1"/>
          <w:sz w:val="22"/>
          <w:szCs w:val="22"/>
        </w:rPr>
      </w:pPr>
      <w:r w:rsidRPr="00EC3A93">
        <w:rPr>
          <w:rFonts w:ascii="Times" w:hAnsi="Times" w:cs="Times"/>
          <w:i w:val="0"/>
          <w:color w:val="000000" w:themeColor="text1"/>
          <w:sz w:val="22"/>
          <w:szCs w:val="22"/>
        </w:rPr>
        <w:t>Figure S</w:t>
      </w:r>
      <w:r w:rsidRPr="00EC3A93">
        <w:rPr>
          <w:rFonts w:ascii="Times" w:hAnsi="Times" w:cs="Times"/>
          <w:i w:val="0"/>
          <w:color w:val="000000" w:themeColor="text1"/>
          <w:sz w:val="22"/>
          <w:szCs w:val="22"/>
        </w:rPr>
        <w:fldChar w:fldCharType="begin"/>
      </w:r>
      <w:r w:rsidRPr="00EC3A93">
        <w:rPr>
          <w:rFonts w:ascii="Times" w:hAnsi="Times" w:cs="Times"/>
          <w:i w:val="0"/>
          <w:color w:val="000000" w:themeColor="text1"/>
          <w:sz w:val="22"/>
          <w:szCs w:val="22"/>
        </w:rPr>
        <w:instrText xml:space="preserve"> SEQ Figure \* ARABIC </w:instrText>
      </w:r>
      <w:r w:rsidRPr="00EC3A93">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7</w:t>
      </w:r>
      <w:r w:rsidRPr="00EC3A93">
        <w:rPr>
          <w:rFonts w:ascii="Times" w:hAnsi="Times" w:cs="Times"/>
          <w:i w:val="0"/>
          <w:color w:val="000000" w:themeColor="text1"/>
          <w:sz w:val="22"/>
          <w:szCs w:val="22"/>
        </w:rPr>
        <w:fldChar w:fldCharType="end"/>
      </w:r>
      <w:r w:rsidRPr="008B5B7B">
        <w:rPr>
          <w:rFonts w:ascii="Times" w:hAnsi="Times" w:cs="Times"/>
          <w:i w:val="0"/>
          <w:color w:val="000000" w:themeColor="text1"/>
          <w:sz w:val="22"/>
          <w:szCs w:val="22"/>
        </w:rPr>
        <w:t>: The (lack of) influence of Mn(II) addition on As stripping peaks for (a) 5 µg L</w:t>
      </w:r>
      <w:r w:rsidRPr="008B5B7B">
        <w:rPr>
          <w:rFonts w:ascii="Times" w:hAnsi="Times" w:cs="Times"/>
          <w:i w:val="0"/>
          <w:color w:val="000000" w:themeColor="text1"/>
          <w:sz w:val="22"/>
          <w:szCs w:val="22"/>
          <w:vertAlign w:val="superscript"/>
        </w:rPr>
        <w:t>-1</w:t>
      </w:r>
      <w:r w:rsidRPr="008B5B7B">
        <w:rPr>
          <w:rFonts w:ascii="Times" w:hAnsi="Times" w:cs="Times"/>
          <w:i w:val="0"/>
          <w:color w:val="000000" w:themeColor="text1"/>
          <w:sz w:val="22"/>
          <w:szCs w:val="22"/>
        </w:rPr>
        <w:t xml:space="preserve"> As(V), pH 1, and (b) 5 µg L</w:t>
      </w:r>
      <w:r w:rsidRPr="008B5B7B">
        <w:rPr>
          <w:rFonts w:ascii="Times" w:hAnsi="Times" w:cs="Times"/>
          <w:i w:val="0"/>
          <w:color w:val="000000" w:themeColor="text1"/>
          <w:sz w:val="22"/>
          <w:szCs w:val="22"/>
          <w:vertAlign w:val="superscript"/>
        </w:rPr>
        <w:t>-</w:t>
      </w:r>
      <w:proofErr w:type="gramStart"/>
      <w:r w:rsidRPr="008B5B7B">
        <w:rPr>
          <w:rFonts w:ascii="Times" w:hAnsi="Times" w:cs="Times"/>
          <w:i w:val="0"/>
          <w:color w:val="000000" w:themeColor="text1"/>
          <w:sz w:val="22"/>
          <w:szCs w:val="22"/>
          <w:vertAlign w:val="superscript"/>
        </w:rPr>
        <w:t>1</w:t>
      </w:r>
      <w:r w:rsidRPr="008B5B7B">
        <w:rPr>
          <w:rFonts w:ascii="Times" w:hAnsi="Times" w:cs="Times"/>
          <w:i w:val="0"/>
          <w:color w:val="000000" w:themeColor="text1"/>
          <w:sz w:val="22"/>
          <w:szCs w:val="22"/>
        </w:rPr>
        <w:t xml:space="preserve">  As</w:t>
      </w:r>
      <w:proofErr w:type="gramEnd"/>
      <w:r w:rsidRPr="008B5B7B">
        <w:rPr>
          <w:rFonts w:ascii="Times" w:hAnsi="Times" w:cs="Times"/>
          <w:i w:val="0"/>
          <w:color w:val="000000" w:themeColor="text1"/>
          <w:sz w:val="22"/>
          <w:szCs w:val="22"/>
        </w:rPr>
        <w:t xml:space="preserve">(III), </w:t>
      </w:r>
      <w:r w:rsidRPr="00EC3A93">
        <w:rPr>
          <w:rFonts w:ascii="Times" w:hAnsi="Times" w:cs="Times"/>
          <w:i w:val="0"/>
          <w:color w:val="000000" w:themeColor="text1"/>
          <w:sz w:val="22"/>
          <w:szCs w:val="22"/>
        </w:rPr>
        <w:t xml:space="preserve">pH 2, </w:t>
      </w:r>
      <w:r w:rsidRPr="00C5170D">
        <w:rPr>
          <w:rFonts w:ascii="Times" w:hAnsi="Times" w:cs="Times"/>
          <w:i w:val="0"/>
          <w:color w:val="000000" w:themeColor="text1"/>
          <w:sz w:val="22"/>
          <w:szCs w:val="22"/>
        </w:rPr>
        <w:t>20 µM hydrazine. In South Asian groundwaters Mn(II) can be fou</w:t>
      </w:r>
      <w:r w:rsidR="005C1E05" w:rsidRPr="00C5170D">
        <w:rPr>
          <w:rFonts w:ascii="Times" w:hAnsi="Times" w:cs="Times"/>
          <w:i w:val="0"/>
          <w:color w:val="000000" w:themeColor="text1"/>
          <w:sz w:val="22"/>
          <w:szCs w:val="22"/>
        </w:rPr>
        <w:t>nd in concentrations of 4-40 µM (220 μg L</w:t>
      </w:r>
      <w:r w:rsidR="005C1E05" w:rsidRPr="00C5170D">
        <w:rPr>
          <w:rFonts w:ascii="Times" w:hAnsi="Times" w:cs="Times"/>
          <w:i w:val="0"/>
          <w:color w:val="000000" w:themeColor="text1"/>
          <w:sz w:val="22"/>
          <w:szCs w:val="22"/>
          <w:vertAlign w:val="superscript"/>
        </w:rPr>
        <w:t>-1</w:t>
      </w:r>
      <w:r w:rsidR="005C1E05" w:rsidRPr="00C5170D">
        <w:rPr>
          <w:rFonts w:ascii="Times" w:hAnsi="Times" w:cs="Times"/>
          <w:i w:val="0"/>
          <w:color w:val="000000" w:themeColor="text1"/>
          <w:sz w:val="22"/>
          <w:szCs w:val="22"/>
        </w:rPr>
        <w:t xml:space="preserve"> to 2.2 mg L</w:t>
      </w:r>
      <w:r w:rsidR="005C1E05" w:rsidRPr="00C5170D">
        <w:rPr>
          <w:rFonts w:ascii="Times" w:hAnsi="Times" w:cs="Times"/>
          <w:i w:val="0"/>
          <w:color w:val="000000" w:themeColor="text1"/>
          <w:sz w:val="22"/>
          <w:szCs w:val="22"/>
          <w:vertAlign w:val="superscript"/>
        </w:rPr>
        <w:t>-1</w:t>
      </w:r>
      <w:r w:rsidR="005C1E05" w:rsidRPr="00C5170D">
        <w:rPr>
          <w:rFonts w:ascii="Times" w:hAnsi="Times" w:cs="Times"/>
          <w:i w:val="0"/>
          <w:color w:val="000000" w:themeColor="text1"/>
          <w:sz w:val="22"/>
          <w:szCs w:val="22"/>
        </w:rPr>
        <w:t xml:space="preserve">) </w:t>
      </w:r>
      <w:r w:rsidR="005C1E05" w:rsidRPr="00C5170D">
        <w:rPr>
          <w:rFonts w:cs="Times New Roman"/>
          <w:i w:val="0"/>
          <w:color w:val="000000" w:themeColor="text1"/>
          <w:sz w:val="22"/>
          <w:szCs w:val="22"/>
        </w:rPr>
        <w:fldChar w:fldCharType="begin" w:fldLock="1"/>
      </w:r>
      <w:r w:rsidR="005C1E05" w:rsidRPr="00C5170D">
        <w:rPr>
          <w:rFonts w:cs="Times New Roman"/>
          <w:i w:val="0"/>
          <w:color w:val="000000" w:themeColor="text1"/>
          <w:sz w:val="22"/>
          <w:szCs w:val="22"/>
        </w:rPr>
        <w:instrText>ADDIN CSL_CITATION {"citationItems":[{"id":"ITEM-1","itemData":{"DOI":"10.1016/j.apgeochem.2004.02.001","ISBN":"0883-2927, 0883-2927","ISSN":"08832927","abstract":"In order to investigate the mechanism of As release to anoxic ground water in alluvial aquifers, the authors sampled ground waters from 3 piezometer nests, 79 shallow (&lt;45 m) wells, and 6 deep (&gt;80 m) wells, in an area 750 m by 450 m, just north of Barasat, near Kolkata (Calcutta), in southern West Bengal. High concentrations of As (200-1180 μgL-1) are accompanied by high concentrations of Fe (3-13.7 mgL-1) and PO4(1-6.5 mgL-1). Ground water that is rich in Mn (1-5.3 mgL-1) contains &lt;50 μgL-1of As. The composition of shallow ground water varies at the 100-m scale laterally and the metre-scale vertically, with vertical gradients in As concentration reaching 200 μgL-1m-1. The As is supplied by reductive dissolution of FeOOH and release of the sorbed As to solution. The process is driven by natural organic matter in peaty strata both within the aquifer sands and in the overlying confining unit. In well waters, thermo-tolerant coliforms, a proxy for faecal contamination, are not present in high numbers (&lt;10 cfu/100 ml in 85% of wells) showing that faecally-derived organic matter does not enter the aquifer, does not drive reduction of FeOOH, and so does not release As to ground water. Arsenic concentrations are high (</w:instrText>
      </w:r>
      <w:r w:rsidR="005C1E05" w:rsidRPr="00C5170D">
        <w:rPr>
          <w:rFonts w:ascii="Cambria Math" w:hAnsi="Cambria Math" w:cs="Cambria Math"/>
          <w:i w:val="0"/>
          <w:color w:val="000000" w:themeColor="text1"/>
          <w:sz w:val="22"/>
          <w:szCs w:val="22"/>
        </w:rPr>
        <w:instrText>≫</w:instrText>
      </w:r>
      <w:r w:rsidR="005C1E05" w:rsidRPr="00C5170D">
        <w:rPr>
          <w:rFonts w:cs="Times New Roman"/>
          <w:i w:val="0"/>
          <w:color w:val="000000" w:themeColor="text1"/>
          <w:sz w:val="22"/>
          <w:szCs w:val="22"/>
        </w:rPr>
        <w:instrText>50 μgL-1) where reduction of FeOOH is complete and its entire load of sorbed As is released to solution, at which point the aquifer sediments become grey in colour as FeOOH vanishes. Where reduction is incomplete, the sediments are brown in colour and resorption of As to residual FeOOH keeps As concentrations below 10 μgL-1in the presence of dissolved Fe. Sorbed As released by reduction of Mn oxides does not increase As in ground water because the As resorbs to FeOOH. High concentrations of As are common in alluvial aquifers of the Bengal Basin arise because Himalayan erosion supplies immature sediments, with low surface-loadings of FeOOH on mineral grains, to a depositional environment that is rich in organic mater so that complete reduction of FeOOH is common. © 2004 Published by Elsevier Ltd.","author":[{"dropping-particle":"","family":"McArthur","given":"J. M.","non-dropping-particle":"","parse-names":false,"suffix":""},{"dropping-particle":"","family":"Banerjee","given":"D. M.","non-dropping-particle":"","parse-names":false,"suffix":""},{"dropping-particle":"","family":"Hudson-Edwards","given":"K. A.","non-dropping-particle":"","parse-names":false,"suffix":""},{"dropping-particle":"","family":"Mishra","given":"R.","non-dropping-particle":"","parse-names":false,"suffix":""},{"dropping-particle":"","family":"Purohit","given":"R.","non-dropping-particle":"","parse-names":false,"suffix":""},{"dropping-particle":"","family":"Ravenscroft","given":"P.","non-dropping-particle":"","parse-names":false,"suffix":""},{"dropping-particle":"","family":"Cronin","given":"A.","non-dropping-particle":"","parse-names":false,"suffix":""},{"dropping-particle":"","family":"Howarth","given":"R. J.","non-dropping-particle":"","parse-names":false,"suffix":""},{"dropping-particle":"","family":"Chatterjee","given":"A.","non-dropping-particle":"","parse-names":false,"suffix":""},{"dropping-particle":"","family":"Talukder","given":"T.","non-dropping-particle":"","parse-names":false,"suffix":""},{"dropping-particle":"","family":"Lowry","given":"D.","non-dropping-particle":"","parse-names":false,"suffix":""},{"dropping-particle":"","family":"Houghton","given":"S.","non-dropping-particle":"","parse-names":false,"suffix":""},{"dropping-particle":"","family":"Chadha","given":"D. K.","non-dropping-particle":"","parse-names":false,"suffix":""}],"container-title":"Applied Geochemistry","id":"ITEM-1","issue":"8","issued":{"date-parts":[["2004"]]},"page":"1255-1293","title":"Natural organic matter in sedimentary basins and its relation to arsenic in anoxic ground water: The example of West Bengal and its worldwide implications","type":"article-journal","volume":"19"},"uris":["http://www.mendeley.com/documents/?uuid=6304e1dd-31a2-49ab-861a-3d30e8396e4b"]}],"mendeley":{"formattedCitation":"(McArthur et al., 2004)","plainTextFormattedCitation":"(McArthur et al., 2004)","previouslyFormattedCitation":"(McArthur et al., 2004)"},"properties":{"noteIndex":0},"schema":"https://github.com/citation-style-language/schema/raw/master/csl-citation.json"}</w:instrText>
      </w:r>
      <w:r w:rsidR="005C1E05" w:rsidRPr="00C5170D">
        <w:rPr>
          <w:rFonts w:cs="Times New Roman"/>
          <w:i w:val="0"/>
          <w:color w:val="000000" w:themeColor="text1"/>
          <w:sz w:val="22"/>
          <w:szCs w:val="22"/>
        </w:rPr>
        <w:fldChar w:fldCharType="separate"/>
      </w:r>
      <w:r w:rsidR="005C1E05" w:rsidRPr="00C5170D">
        <w:rPr>
          <w:rFonts w:cs="Times New Roman"/>
          <w:i w:val="0"/>
          <w:noProof/>
          <w:color w:val="000000" w:themeColor="text1"/>
          <w:sz w:val="22"/>
          <w:szCs w:val="22"/>
        </w:rPr>
        <w:t>(McArthur et al., 2004)</w:t>
      </w:r>
      <w:r w:rsidR="005C1E05" w:rsidRPr="00C5170D">
        <w:rPr>
          <w:rFonts w:cs="Times New Roman"/>
          <w:i w:val="0"/>
          <w:color w:val="000000" w:themeColor="text1"/>
          <w:sz w:val="22"/>
          <w:szCs w:val="22"/>
        </w:rPr>
        <w:fldChar w:fldCharType="end"/>
      </w:r>
      <w:r w:rsidR="005C1E05" w:rsidRPr="00C5170D">
        <w:rPr>
          <w:rFonts w:cs="Times New Roman"/>
          <w:i w:val="0"/>
          <w:color w:val="000000" w:themeColor="text1"/>
          <w:sz w:val="22"/>
          <w:szCs w:val="22"/>
        </w:rPr>
        <w:t xml:space="preserve"> </w:t>
      </w:r>
      <w:r w:rsidR="005C1E05" w:rsidRPr="00C5170D">
        <w:rPr>
          <w:rFonts w:cs="Times New Roman"/>
          <w:i w:val="0"/>
          <w:color w:val="000000" w:themeColor="text1"/>
          <w:sz w:val="22"/>
          <w:szCs w:val="22"/>
        </w:rPr>
        <w:fldChar w:fldCharType="begin" w:fldLock="1"/>
      </w:r>
      <w:r w:rsidR="005C1E05" w:rsidRPr="00C5170D">
        <w:rPr>
          <w:rFonts w:cs="Times New Roman"/>
          <w:i w:val="0"/>
          <w:color w:val="000000" w:themeColor="text1"/>
          <w:sz w:val="22"/>
          <w:szCs w:val="22"/>
        </w:rPr>
        <w:instrText>ADDIN CSL_CITATION {"citationItems":[{"id":"ITEM-1","itemData":{"DOI":"10.1021/es7028284","ISBN":"0013-936x","ISSN":"0013936X","PMID":"18800496","abstract":"To be successful, the mitigation strategy must take into account the geological differences in groundwater, the economic resources of the population, and the availability of infrastructure for water treatment.\\nTo be successful, the mitigation strategy must take into account the geological differences in groundwater, the economic resources of the population, and the availability of infrastructure for water treatment.","author":[{"dropping-particle":"","family":"Hug","given":"Stephan J.","non-dropping-particle":"","parse-names":false,"suffix":""},{"dropping-particle":"","family":"Leupin","given":"Olivier X.","non-dropping-particle":"","parse-names":false,"suffix":""},{"dropping-particle":"","family":"Berg","given":"Michael","non-dropping-particle":"","parse-names":false,"suffix":""}],"container-title":"Environmental Science and Technology","id":"ITEM-1","issue":"17","issued":{"date-parts":[["2008"]]},"page":"6318-6323","title":"Bangladesh and Vietnam: Different groundwater compositions require different approaches to arsenic mitigation","type":"article-journal","volume":"42"},"uris":["http://www.mendeley.com/documents/?uuid=0ded6c9c-3a2f-4c0a-90e9-3894b148cee4"]}],"mendeley":{"formattedCitation":"(Hug et al., 2008)","plainTextFormattedCitation":"(Hug et al., 2008)","previouslyFormattedCitation":"(Hug et al., 2008)"},"properties":{"noteIndex":0},"schema":"https://github.com/citation-style-language/schema/raw/master/csl-citation.json"}</w:instrText>
      </w:r>
      <w:r w:rsidR="005C1E05" w:rsidRPr="00C5170D">
        <w:rPr>
          <w:rFonts w:cs="Times New Roman"/>
          <w:i w:val="0"/>
          <w:color w:val="000000" w:themeColor="text1"/>
          <w:sz w:val="22"/>
          <w:szCs w:val="22"/>
        </w:rPr>
        <w:fldChar w:fldCharType="separate"/>
      </w:r>
      <w:r w:rsidR="005C1E05" w:rsidRPr="00C5170D">
        <w:rPr>
          <w:rFonts w:cs="Times New Roman"/>
          <w:i w:val="0"/>
          <w:noProof/>
          <w:color w:val="000000" w:themeColor="text1"/>
          <w:sz w:val="22"/>
          <w:szCs w:val="22"/>
        </w:rPr>
        <w:t>(Hug et al., 2008)</w:t>
      </w:r>
      <w:r w:rsidR="005C1E05" w:rsidRPr="00C5170D">
        <w:rPr>
          <w:rFonts w:cs="Times New Roman"/>
          <w:i w:val="0"/>
          <w:color w:val="000000" w:themeColor="text1"/>
          <w:sz w:val="22"/>
          <w:szCs w:val="22"/>
        </w:rPr>
        <w:fldChar w:fldCharType="end"/>
      </w:r>
      <w:r w:rsidR="005C1E05" w:rsidRPr="00C5170D">
        <w:rPr>
          <w:rFonts w:cs="Times New Roman"/>
          <w:i w:val="0"/>
          <w:color w:val="000000" w:themeColor="text1"/>
          <w:sz w:val="22"/>
          <w:szCs w:val="22"/>
        </w:rPr>
        <w:t xml:space="preserve"> </w:t>
      </w:r>
      <w:r w:rsidR="005C1E05" w:rsidRPr="00C5170D">
        <w:rPr>
          <w:rFonts w:cs="Times New Roman"/>
          <w:i w:val="0"/>
          <w:color w:val="000000" w:themeColor="text1"/>
          <w:sz w:val="22"/>
          <w:szCs w:val="22"/>
        </w:rPr>
        <w:fldChar w:fldCharType="begin" w:fldLock="1"/>
      </w:r>
      <w:r w:rsidR="005C1E05" w:rsidRPr="00C5170D">
        <w:rPr>
          <w:rFonts w:cs="Times New Roman"/>
          <w:i w:val="0"/>
          <w:color w:val="000000" w:themeColor="text1"/>
          <w:sz w:val="22"/>
          <w:szCs w:val="22"/>
        </w:rPr>
        <w:instrText>ADDIN CSL_CITATION {"citationItems":[{"id":"ITEM-1","itemData":{"DOI":"10.1186/s12932-016-0036-6","ISSN":"1467-4866","PMID":"27403083","abstract":"BACKGROUND: High salinity and arsenic (As) concentrations in groundwater are widespread problems in the tidal deltaplain of southwest Bangladesh. To identify the sources of dissolved salts and As, groundwater samples from the regional shallow Holocene aquifer were collected from tubewells during the dry (May) and wet (October) seasons in 2012-2013. Thirteen drill cores were logged and 27 radiocarbon ages measured on wood fragments to characterize subsurface stratigraphy. RESULTS: Drill cuttings, exposures in pits and regional studies reveal a &gt;5 m thick surface mud cap overlying a ~30 m thick upper unit of interbedded mud and fine sand layers, and a coarser lower unit up to 60 m thick dominated by clean sands, all with significant horizontal variation in bed continuity and thickness. This thick lower unit accreted at rates of ~2 cm/year through the early Holocene, with local subsidence or compaction rates of 1-3 mm/year. Most tubewells are screened at depths of 15-52 m in sediments deposited 8000-9000 YBP. Compositions of groundwater samples from tubewells show high spatial variability, suggesting limited mixing and low and spatially variable recharge rates and flow velocities. Groundwaters are Na-Cl type and predominantly sulfate-reducing, with specific conductivity (SpC) from 3 to 29 mS/cm, high dissolved organic carbon (DOC) 11-57 mg/L and As 2-258 ug/L, and low sulfur (S) 2-33 mg/L. CONCLUSIONS: Groundwater compositions can be explained by burial of tidal channel water and subsequent reaction with dissolved organic matter, resulting in anoxia, hydrous ferric oxide (HFO) reduction, As mobilization, and sulfate (SO4) reduction and removal in the shallow aquifer. Introduction of labile organic carbon in the wet season as rice paddy fertilizer may also cause HFO reduction and As mobilization. Variable modern recharge occurred in areas where the clay cap pinches out or is breached by tidal channels, which would explain previously measured (14)C groundwater ages being less than depositional ages. Of samples collected from the shallow aquifer, Bangladesh Government guidelines are exceeded in 46 % for As and 100 % for salinity.","author":[{"dropping-particle":"","family":"Ayers","given":"John C.","non-dropping-particle":"","parse-names":false,"suffix":""},{"dropping-particle":"","family":"Goodbred","given":"Steven","non-dropping-particle":"","parse-names":false,"suffix":""},{"dropping-particle":"","family":"George","given":"Gregory","non-dropping-particle":"","parse-names":false,"suffix":""},{"dropping-particle":"","family":"Fry","given":"David","non-dropping-particle":"","parse-names":false,"suffix":""},{"dropping-particle":"","family":"Benneyworth","given":"Laura","non-dropping-particle":"","parse-names":false,"suffix":""},{"dropping-particle":"","family":"Hornberger","given":"George","non-dropping-particle":"","parse-names":false,"suffix":""},{"dropping-particle":"","family":"Roy","given":"Kushal","non-dropping-particle":"","parse-names":false,"suffix":""},{"dropping-particle":"","family":"Karim","given":"Md. Rezaul","non-dropping-particle":"","parse-names":false,"suffix":""},{"dropping-particle":"","family":"Akter","given":"Farjana","non-dropping-particle":"","parse-names":false,"suffix":""}],"container-title":"Geochemical Transactions","id":"ITEM-1","issue":"1","issued":{"date-parts":[["2016"]]},"page":"4","publisher":"Springer International Publishing","title":"Sources of salinity and arsenic in groundwater in southwest Bangladesh","type":"article-journal","volume":"17"},"uris":["http://www.mendeley.com/documents/?uuid=f11e9ad0-2316-4f77-a0c3-052f55071f28"]}],"mendeley":{"formattedCitation":"(Ayers et al., 2016)","plainTextFormattedCitation":"(Ayers et al., 2016)","previouslyFormattedCitation":"(Ayers et al., 2016)"},"properties":{"noteIndex":0},"schema":"https://github.com/citation-style-language/schema/raw/master/csl-citation.json"}</w:instrText>
      </w:r>
      <w:r w:rsidR="005C1E05" w:rsidRPr="00C5170D">
        <w:rPr>
          <w:rFonts w:cs="Times New Roman"/>
          <w:i w:val="0"/>
          <w:color w:val="000000" w:themeColor="text1"/>
          <w:sz w:val="22"/>
          <w:szCs w:val="22"/>
        </w:rPr>
        <w:fldChar w:fldCharType="separate"/>
      </w:r>
      <w:r w:rsidR="005C1E05" w:rsidRPr="00C5170D">
        <w:rPr>
          <w:rFonts w:cs="Times New Roman"/>
          <w:i w:val="0"/>
          <w:noProof/>
          <w:color w:val="000000" w:themeColor="text1"/>
          <w:sz w:val="22"/>
          <w:szCs w:val="22"/>
        </w:rPr>
        <w:t>(Ayers et al., 2016)</w:t>
      </w:r>
      <w:r w:rsidR="005C1E05" w:rsidRPr="00C5170D">
        <w:rPr>
          <w:rFonts w:cs="Times New Roman"/>
          <w:i w:val="0"/>
          <w:color w:val="000000" w:themeColor="text1"/>
          <w:sz w:val="22"/>
          <w:szCs w:val="22"/>
        </w:rPr>
        <w:fldChar w:fldCharType="end"/>
      </w:r>
      <w:r w:rsidRPr="00C5170D">
        <w:rPr>
          <w:rFonts w:ascii="Times" w:hAnsi="Times" w:cs="Times"/>
          <w:i w:val="0"/>
          <w:color w:val="000000" w:themeColor="text1"/>
          <w:sz w:val="22"/>
          <w:szCs w:val="22"/>
        </w:rPr>
        <w:t xml:space="preserve">. LSASV conditions: 15s at -1.3 V (total </w:t>
      </w:r>
      <w:proofErr w:type="gramStart"/>
      <w:r w:rsidRPr="00C5170D">
        <w:rPr>
          <w:rFonts w:ascii="Times" w:hAnsi="Times" w:cs="Times"/>
          <w:i w:val="0"/>
          <w:color w:val="000000" w:themeColor="text1"/>
          <w:sz w:val="22"/>
          <w:szCs w:val="22"/>
        </w:rPr>
        <w:t>As</w:t>
      </w:r>
      <w:proofErr w:type="gramEnd"/>
      <w:r w:rsidRPr="00C5170D">
        <w:rPr>
          <w:rFonts w:ascii="Times" w:hAnsi="Times" w:cs="Times"/>
          <w:i w:val="0"/>
          <w:color w:val="000000" w:themeColor="text1"/>
          <w:sz w:val="22"/>
          <w:szCs w:val="22"/>
        </w:rPr>
        <w:t>) or -0.7V (As(III)), 10s hold at -400 mV, stripping from -400mV to +700mV at 4 V</w:t>
      </w:r>
      <w:r w:rsidR="00C639D5" w:rsidRPr="00C5170D">
        <w:rPr>
          <w:rFonts w:ascii="Times" w:hAnsi="Times" w:cs="Times"/>
          <w:i w:val="0"/>
          <w:color w:val="000000" w:themeColor="text1"/>
          <w:sz w:val="22"/>
          <w:szCs w:val="22"/>
        </w:rPr>
        <w:t xml:space="preserve"> </w:t>
      </w:r>
      <w:r w:rsidRPr="00C5170D">
        <w:rPr>
          <w:rFonts w:ascii="Times" w:hAnsi="Times" w:cs="Times"/>
          <w:i w:val="0"/>
          <w:color w:val="000000" w:themeColor="text1"/>
          <w:sz w:val="22"/>
          <w:szCs w:val="22"/>
        </w:rPr>
        <w:t>s</w:t>
      </w:r>
      <w:r w:rsidRPr="00C5170D">
        <w:rPr>
          <w:rFonts w:ascii="Times" w:hAnsi="Times" w:cs="Times"/>
          <w:i w:val="0"/>
          <w:color w:val="000000" w:themeColor="text1"/>
          <w:sz w:val="22"/>
          <w:szCs w:val="22"/>
          <w:vertAlign w:val="superscript"/>
        </w:rPr>
        <w:t>-</w:t>
      </w:r>
      <w:r w:rsidRPr="00C639D5">
        <w:rPr>
          <w:rFonts w:ascii="Times" w:hAnsi="Times" w:cs="Times"/>
          <w:i w:val="0"/>
          <w:color w:val="000000" w:themeColor="text1"/>
          <w:sz w:val="22"/>
          <w:szCs w:val="22"/>
          <w:vertAlign w:val="superscript"/>
        </w:rPr>
        <w:t>1</w:t>
      </w:r>
      <w:r w:rsidR="00C639D5">
        <w:rPr>
          <w:rFonts w:ascii="Times" w:hAnsi="Times" w:cs="Times"/>
          <w:i w:val="0"/>
          <w:color w:val="000000" w:themeColor="text1"/>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B479C2" w14:paraId="5E09704F" w14:textId="77777777" w:rsidTr="008B1453">
        <w:tc>
          <w:tcPr>
            <w:tcW w:w="4508" w:type="dxa"/>
          </w:tcPr>
          <w:p w14:paraId="3D1A00AC" w14:textId="77777777" w:rsidR="00B479C2" w:rsidRDefault="00B479C2" w:rsidP="008B1453">
            <w:pPr>
              <w:rPr>
                <w:color w:val="000000" w:themeColor="text1"/>
              </w:rPr>
            </w:pPr>
            <w:r>
              <w:rPr>
                <w:color w:val="000000" w:themeColor="text1"/>
              </w:rPr>
              <w:lastRenderedPageBreak/>
              <w:t>(a)</w:t>
            </w:r>
            <w:r>
              <w:rPr>
                <w:noProof/>
                <w:color w:val="000000" w:themeColor="text1"/>
              </w:rPr>
              <w:drawing>
                <wp:inline distT="0" distB="0" distL="0" distR="0" wp14:anchorId="02D06779" wp14:editId="0B2320A1">
                  <wp:extent cx="2522325" cy="2249170"/>
                  <wp:effectExtent l="0" t="0" r="0" b="0"/>
                  <wp:docPr id="43" name="ED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EDTA.png"/>
                          <pic:cNvPicPr/>
                        </pic:nvPicPr>
                        <pic:blipFill>
                          <a:blip r:embed="rId31" r:link="rId32">
                            <a:extLst>
                              <a:ext uri="{28A0092B-C50C-407E-A947-70E740481C1C}">
                                <a14:useLocalDpi xmlns:a14="http://schemas.microsoft.com/office/drawing/2010/main" val="0"/>
                              </a:ext>
                            </a:extLst>
                          </a:blip>
                          <a:stretch>
                            <a:fillRect/>
                          </a:stretch>
                        </pic:blipFill>
                        <pic:spPr>
                          <a:xfrm>
                            <a:off x="0" y="0"/>
                            <a:ext cx="2538875" cy="2263927"/>
                          </a:xfrm>
                          <a:prstGeom prst="rect">
                            <a:avLst/>
                          </a:prstGeom>
                        </pic:spPr>
                      </pic:pic>
                    </a:graphicData>
                  </a:graphic>
                </wp:inline>
              </w:drawing>
            </w:r>
          </w:p>
        </w:tc>
        <w:tc>
          <w:tcPr>
            <w:tcW w:w="4508" w:type="dxa"/>
          </w:tcPr>
          <w:p w14:paraId="299897EF" w14:textId="77777777" w:rsidR="00B479C2" w:rsidRDefault="00B479C2" w:rsidP="008B1453">
            <w:pPr>
              <w:rPr>
                <w:color w:val="000000" w:themeColor="text1"/>
              </w:rPr>
            </w:pPr>
            <w:r>
              <w:rPr>
                <w:color w:val="000000" w:themeColor="text1"/>
              </w:rPr>
              <w:t>(b)</w:t>
            </w:r>
            <w:r>
              <w:rPr>
                <w:noProof/>
                <w:color w:val="000000" w:themeColor="text1"/>
              </w:rPr>
              <w:drawing>
                <wp:inline distT="0" distB="0" distL="0" distR="0" wp14:anchorId="74A32819" wp14:editId="5DA77EE7">
                  <wp:extent cx="2541319" cy="2262818"/>
                  <wp:effectExtent l="0" t="0" r="0" b="4445"/>
                  <wp:docPr id="44" name="hydraz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hydrazine.png"/>
                          <pic:cNvPicPr/>
                        </pic:nvPicPr>
                        <pic:blipFill>
                          <a:blip r:embed="rId33" r:link="rId34">
                            <a:extLst>
                              <a:ext uri="{28A0092B-C50C-407E-A947-70E740481C1C}">
                                <a14:useLocalDpi xmlns:a14="http://schemas.microsoft.com/office/drawing/2010/main" val="0"/>
                              </a:ext>
                            </a:extLst>
                          </a:blip>
                          <a:stretch>
                            <a:fillRect/>
                          </a:stretch>
                        </pic:blipFill>
                        <pic:spPr>
                          <a:xfrm>
                            <a:off x="0" y="0"/>
                            <a:ext cx="2559655" cy="2279144"/>
                          </a:xfrm>
                          <a:prstGeom prst="rect">
                            <a:avLst/>
                          </a:prstGeom>
                        </pic:spPr>
                      </pic:pic>
                    </a:graphicData>
                  </a:graphic>
                </wp:inline>
              </w:drawing>
            </w:r>
          </w:p>
        </w:tc>
      </w:tr>
    </w:tbl>
    <w:p w14:paraId="7A6F1E82" w14:textId="200FE0AA" w:rsidR="00B479C2" w:rsidRDefault="00B479C2" w:rsidP="002773F7">
      <w:pPr>
        <w:pStyle w:val="Caption"/>
        <w:rPr>
          <w:rFonts w:ascii="Times" w:hAnsi="Times" w:cs="Times"/>
        </w:rPr>
      </w:pPr>
      <w:r>
        <w:rPr>
          <w:i w:val="0"/>
          <w:iCs w:val="0"/>
          <w:color w:val="000000" w:themeColor="text1"/>
          <w:sz w:val="22"/>
          <w:szCs w:val="22"/>
        </w:rPr>
        <w:br/>
      </w:r>
      <w:r w:rsidRPr="001E4E3D">
        <w:rPr>
          <w:rFonts w:ascii="Times" w:hAnsi="Times" w:cs="Times"/>
          <w:i w:val="0"/>
          <w:color w:val="000000" w:themeColor="text1"/>
          <w:sz w:val="22"/>
          <w:szCs w:val="22"/>
        </w:rPr>
        <w:t>Figure S</w:t>
      </w:r>
      <w:r w:rsidRPr="001E4E3D">
        <w:rPr>
          <w:rFonts w:ascii="Times" w:hAnsi="Times" w:cs="Times"/>
          <w:i w:val="0"/>
          <w:noProof/>
          <w:color w:val="000000" w:themeColor="text1"/>
          <w:sz w:val="22"/>
          <w:szCs w:val="22"/>
        </w:rPr>
        <w:fldChar w:fldCharType="begin"/>
      </w:r>
      <w:r w:rsidRPr="001E4E3D">
        <w:rPr>
          <w:rFonts w:ascii="Times" w:hAnsi="Times" w:cs="Times"/>
          <w:i w:val="0"/>
          <w:noProof/>
          <w:color w:val="000000" w:themeColor="text1"/>
          <w:sz w:val="22"/>
          <w:szCs w:val="22"/>
        </w:rPr>
        <w:instrText xml:space="preserve"> SEQ Figure \* ARABIC </w:instrText>
      </w:r>
      <w:r w:rsidRPr="001E4E3D">
        <w:rPr>
          <w:rFonts w:ascii="Times" w:hAnsi="Times" w:cs="Times"/>
          <w:i w:val="0"/>
          <w:noProof/>
          <w:color w:val="000000" w:themeColor="text1"/>
          <w:sz w:val="22"/>
          <w:szCs w:val="22"/>
        </w:rPr>
        <w:fldChar w:fldCharType="separate"/>
      </w:r>
      <w:r w:rsidR="004C604F">
        <w:rPr>
          <w:rFonts w:ascii="Times" w:hAnsi="Times" w:cs="Times"/>
          <w:i w:val="0"/>
          <w:noProof/>
          <w:color w:val="000000" w:themeColor="text1"/>
          <w:sz w:val="22"/>
          <w:szCs w:val="22"/>
        </w:rPr>
        <w:t>8</w:t>
      </w:r>
      <w:r w:rsidRPr="001E4E3D">
        <w:rPr>
          <w:rFonts w:ascii="Times" w:hAnsi="Times" w:cs="Times"/>
          <w:i w:val="0"/>
          <w:noProof/>
          <w:color w:val="000000" w:themeColor="text1"/>
          <w:sz w:val="22"/>
          <w:szCs w:val="22"/>
        </w:rPr>
        <w:fldChar w:fldCharType="end"/>
      </w:r>
      <w:r w:rsidRPr="001E4E3D">
        <w:rPr>
          <w:rFonts w:ascii="Times" w:hAnsi="Times" w:cs="Times"/>
          <w:i w:val="0"/>
          <w:color w:val="000000" w:themeColor="text1"/>
          <w:sz w:val="22"/>
          <w:szCs w:val="22"/>
        </w:rPr>
        <w:t xml:space="preserve">: Influence of EDTA (a) and hydrazine (b) on </w:t>
      </w:r>
      <w:proofErr w:type="gramStart"/>
      <w:r w:rsidRPr="001E4E3D">
        <w:rPr>
          <w:rFonts w:ascii="Times" w:hAnsi="Times" w:cs="Times"/>
          <w:i w:val="0"/>
          <w:color w:val="000000" w:themeColor="text1"/>
          <w:sz w:val="22"/>
          <w:szCs w:val="22"/>
        </w:rPr>
        <w:t>As</w:t>
      </w:r>
      <w:proofErr w:type="gramEnd"/>
      <w:r w:rsidRPr="001E4E3D">
        <w:rPr>
          <w:rFonts w:ascii="Times" w:hAnsi="Times" w:cs="Times"/>
          <w:i w:val="0"/>
          <w:color w:val="000000" w:themeColor="text1"/>
          <w:sz w:val="22"/>
          <w:szCs w:val="22"/>
        </w:rPr>
        <w:t xml:space="preserve"> stripping peak during total As </w:t>
      </w:r>
      <w:r w:rsidRPr="008B5B7B">
        <w:rPr>
          <w:rFonts w:ascii="Times" w:hAnsi="Times" w:cs="Times"/>
          <w:i w:val="0"/>
          <w:color w:val="000000" w:themeColor="text1"/>
          <w:sz w:val="22"/>
          <w:szCs w:val="22"/>
        </w:rPr>
        <w:t>determination (5 µg L</w:t>
      </w:r>
      <w:r w:rsidRPr="008B5B7B">
        <w:rPr>
          <w:rFonts w:ascii="Times" w:hAnsi="Times" w:cs="Times"/>
          <w:i w:val="0"/>
          <w:color w:val="000000" w:themeColor="text1"/>
          <w:sz w:val="22"/>
          <w:szCs w:val="22"/>
          <w:vertAlign w:val="superscript"/>
        </w:rPr>
        <w:t>-1</w:t>
      </w:r>
      <w:r w:rsidRPr="008B5B7B">
        <w:rPr>
          <w:rFonts w:ascii="Times" w:hAnsi="Times" w:cs="Times"/>
          <w:i w:val="0"/>
          <w:color w:val="000000" w:themeColor="text1"/>
          <w:sz w:val="22"/>
          <w:szCs w:val="22"/>
        </w:rPr>
        <w:t xml:space="preserve"> As(V), pH 1). The second peak labelled ‘EDTA’ appears at </w:t>
      </w:r>
      <w:proofErr w:type="spellStart"/>
      <w:r w:rsidRPr="008B5B7B">
        <w:rPr>
          <w:rFonts w:ascii="Times" w:hAnsi="Times" w:cs="Times"/>
          <w:i w:val="0"/>
          <w:color w:val="000000" w:themeColor="text1"/>
          <w:sz w:val="22"/>
          <w:szCs w:val="22"/>
        </w:rPr>
        <w:t>c.a</w:t>
      </w:r>
      <w:proofErr w:type="spellEnd"/>
      <w:r w:rsidRPr="008B5B7B">
        <w:rPr>
          <w:rFonts w:ascii="Times" w:hAnsi="Times" w:cs="Times"/>
          <w:i w:val="0"/>
          <w:color w:val="000000" w:themeColor="text1"/>
          <w:sz w:val="22"/>
          <w:szCs w:val="22"/>
        </w:rPr>
        <w:t xml:space="preserve"> +600 mV.  15s at -1.3 V, 10s hold at -400 mV, stripping from </w:t>
      </w:r>
      <w:r w:rsidRPr="001E4E3D">
        <w:rPr>
          <w:rFonts w:ascii="Times" w:hAnsi="Times" w:cs="Times"/>
          <w:i w:val="0"/>
          <w:color w:val="000000" w:themeColor="text1"/>
          <w:sz w:val="22"/>
          <w:szCs w:val="22"/>
        </w:rPr>
        <w:t xml:space="preserve">-400mV to </w:t>
      </w:r>
      <w:r w:rsidRPr="009B0806">
        <w:rPr>
          <w:rFonts w:ascii="Times" w:hAnsi="Times" w:cs="Times"/>
          <w:i w:val="0"/>
          <w:color w:val="000000" w:themeColor="text1"/>
          <w:sz w:val="22"/>
          <w:szCs w:val="22"/>
        </w:rPr>
        <w:t>+700mV at 4 V</w:t>
      </w:r>
      <w:r w:rsidR="00C639D5" w:rsidRPr="009B0806">
        <w:rPr>
          <w:rFonts w:ascii="Times" w:hAnsi="Times" w:cs="Times"/>
          <w:i w:val="0"/>
          <w:color w:val="000000" w:themeColor="text1"/>
          <w:sz w:val="22"/>
          <w:szCs w:val="22"/>
        </w:rPr>
        <w:t xml:space="preserve"> </w:t>
      </w:r>
      <w:r w:rsidRPr="009B0806">
        <w:rPr>
          <w:rFonts w:ascii="Times" w:hAnsi="Times" w:cs="Times"/>
          <w:i w:val="0"/>
          <w:color w:val="000000" w:themeColor="text1"/>
          <w:sz w:val="22"/>
          <w:szCs w:val="22"/>
        </w:rPr>
        <w:t>s</w:t>
      </w:r>
      <w:r w:rsidRPr="009B0806">
        <w:rPr>
          <w:rFonts w:ascii="Times" w:hAnsi="Times" w:cs="Times"/>
          <w:i w:val="0"/>
          <w:color w:val="000000" w:themeColor="text1"/>
          <w:sz w:val="22"/>
          <w:szCs w:val="22"/>
          <w:vertAlign w:val="superscript"/>
        </w:rPr>
        <w:t>-1</w:t>
      </w:r>
      <w:r w:rsidRPr="009B0806">
        <w:rPr>
          <w:rFonts w:ascii="Times" w:hAnsi="Times" w:cs="Times"/>
          <w:i w:val="0"/>
          <w:color w:val="000000" w:themeColor="text1"/>
          <w:sz w:val="22"/>
          <w:szCs w:val="22"/>
        </w:rPr>
        <w:t>.</w:t>
      </w:r>
      <w:r w:rsidR="002773F7" w:rsidRPr="009B0806">
        <w:rPr>
          <w:rFonts w:ascii="Times" w:hAnsi="Times" w:cs="Times"/>
          <w:i w:val="0"/>
          <w:color w:val="000000" w:themeColor="text1"/>
          <w:sz w:val="22"/>
          <w:szCs w:val="22"/>
        </w:rPr>
        <w:t xml:space="preserve"> </w:t>
      </w:r>
      <w:r w:rsidRPr="009B0806">
        <w:rPr>
          <w:rFonts w:ascii="Times" w:hAnsi="Times" w:cs="Times"/>
          <w:i w:val="0"/>
          <w:color w:val="000000" w:themeColor="text1"/>
          <w:sz w:val="22"/>
          <w:szCs w:val="22"/>
        </w:rPr>
        <w:t xml:space="preserve">Arsenic peaks remained stable with up to 25 </w:t>
      </w:r>
      <w:proofErr w:type="spellStart"/>
      <w:r w:rsidRPr="009B0806">
        <w:rPr>
          <w:rFonts w:ascii="Times" w:hAnsi="Times" w:cs="Times"/>
          <w:i w:val="0"/>
          <w:color w:val="000000" w:themeColor="text1"/>
          <w:sz w:val="22"/>
          <w:szCs w:val="22"/>
        </w:rPr>
        <w:t>mM</w:t>
      </w:r>
      <w:proofErr w:type="spellEnd"/>
      <w:r w:rsidRPr="009B0806">
        <w:rPr>
          <w:rFonts w:ascii="Times" w:hAnsi="Times" w:cs="Times"/>
          <w:i w:val="0"/>
          <w:color w:val="000000" w:themeColor="text1"/>
          <w:sz w:val="22"/>
          <w:szCs w:val="22"/>
        </w:rPr>
        <w:t xml:space="preserve"> EDTA, beyond which peak current fell towards zero. Addition of excess hydrazine (sometimes as low as 40 µM) was accompanied with an increase in background current at positive stripping potentials which would increase in magnitude and shift toward negative potential with repeat scans, eventually obscuring the arsenic peak</w:t>
      </w:r>
      <w:r w:rsidR="000B3C80" w:rsidRPr="009B0806">
        <w:rPr>
          <w:rFonts w:ascii="Times" w:hAnsi="Times" w:cs="Times"/>
          <w:i w:val="0"/>
          <w:color w:val="000000" w:themeColor="text1"/>
          <w:sz w:val="22"/>
          <w:szCs w:val="22"/>
        </w:rPr>
        <w:t>.</w:t>
      </w:r>
      <w:r w:rsidRPr="009B0806">
        <w:rPr>
          <w:rFonts w:ascii="Times" w:hAnsi="Times" w:cs="Times"/>
          <w:i w:val="0"/>
          <w:color w:val="000000" w:themeColor="text1"/>
          <w:sz w:val="22"/>
          <w:szCs w:val="22"/>
        </w:rPr>
        <w:t xml:space="preserve"> 20 µM hydrazine was identified as ideal. For total </w:t>
      </w:r>
      <w:proofErr w:type="gramStart"/>
      <w:r w:rsidRPr="009B0806">
        <w:rPr>
          <w:rFonts w:ascii="Times" w:hAnsi="Times" w:cs="Times"/>
          <w:i w:val="0"/>
          <w:color w:val="000000" w:themeColor="text1"/>
          <w:sz w:val="22"/>
          <w:szCs w:val="22"/>
        </w:rPr>
        <w:t>As</w:t>
      </w:r>
      <w:proofErr w:type="gramEnd"/>
      <w:r w:rsidRPr="009B0806">
        <w:rPr>
          <w:rFonts w:ascii="Times" w:hAnsi="Times" w:cs="Times"/>
          <w:i w:val="0"/>
          <w:color w:val="000000" w:themeColor="text1"/>
          <w:sz w:val="22"/>
          <w:szCs w:val="22"/>
        </w:rPr>
        <w:t xml:space="preserve"> determination, arsenic could be detected with up to 300 </w:t>
      </w:r>
      <w:proofErr w:type="spellStart"/>
      <w:r w:rsidRPr="009B0806">
        <w:rPr>
          <w:rFonts w:ascii="Times" w:hAnsi="Times" w:cs="Times"/>
          <w:i w:val="0"/>
          <w:color w:val="000000" w:themeColor="text1"/>
          <w:sz w:val="22"/>
          <w:szCs w:val="22"/>
        </w:rPr>
        <w:t>μM</w:t>
      </w:r>
      <w:proofErr w:type="spellEnd"/>
      <w:r w:rsidRPr="009B0806">
        <w:rPr>
          <w:rFonts w:ascii="Times" w:hAnsi="Times" w:cs="Times"/>
          <w:i w:val="0"/>
          <w:color w:val="000000" w:themeColor="text1"/>
          <w:sz w:val="22"/>
          <w:szCs w:val="22"/>
        </w:rPr>
        <w:t xml:space="preserve"> hydrazine, far beyond the concentration</w:t>
      </w:r>
      <w:r w:rsidR="000B3C80" w:rsidRPr="009B0806">
        <w:rPr>
          <w:rFonts w:ascii="Times" w:hAnsi="Times" w:cs="Times"/>
          <w:i w:val="0"/>
          <w:color w:val="000000" w:themeColor="text1"/>
          <w:sz w:val="22"/>
          <w:szCs w:val="22"/>
        </w:rPr>
        <w:t>s used for sample preservation.</w:t>
      </w:r>
    </w:p>
    <w:p w14:paraId="56A857ED" w14:textId="77777777" w:rsidR="000F774D" w:rsidRPr="000F774D" w:rsidRDefault="000F774D" w:rsidP="000F774D"/>
    <w:p w14:paraId="70066AAF" w14:textId="77777777" w:rsidR="001E4E3D" w:rsidRDefault="001E4E3D" w:rsidP="001E4E3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0F774D" w14:paraId="47A776E4" w14:textId="77777777" w:rsidTr="000F774D">
        <w:tc>
          <w:tcPr>
            <w:tcW w:w="4508" w:type="dxa"/>
          </w:tcPr>
          <w:p w14:paraId="706367C6" w14:textId="176E1CFB" w:rsidR="00220D70" w:rsidRDefault="00220D70" w:rsidP="001E4E3D">
            <w:r>
              <w:t>(a)</w:t>
            </w:r>
            <w:r w:rsidR="000F774D">
              <w:rPr>
                <w:noProof/>
              </w:rPr>
              <w:drawing>
                <wp:inline distT="0" distB="0" distL="0" distR="0" wp14:anchorId="765A764A" wp14:editId="7DBC4984">
                  <wp:extent cx="2529444" cy="2472101"/>
                  <wp:effectExtent l="0" t="0" r="4445" b="4445"/>
                  <wp:docPr id="33" name="Total_As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otal_As_3.png"/>
                          <pic:cNvPicPr/>
                        </pic:nvPicPr>
                        <pic:blipFill>
                          <a:blip r:embed="rId35" r:link="rId36">
                            <a:extLst>
                              <a:ext uri="{28A0092B-C50C-407E-A947-70E740481C1C}">
                                <a14:useLocalDpi xmlns:a14="http://schemas.microsoft.com/office/drawing/2010/main" val="0"/>
                              </a:ext>
                            </a:extLst>
                          </a:blip>
                          <a:stretch>
                            <a:fillRect/>
                          </a:stretch>
                        </pic:blipFill>
                        <pic:spPr>
                          <a:xfrm>
                            <a:off x="0" y="0"/>
                            <a:ext cx="2541276" cy="2483665"/>
                          </a:xfrm>
                          <a:prstGeom prst="rect">
                            <a:avLst/>
                          </a:prstGeom>
                        </pic:spPr>
                      </pic:pic>
                    </a:graphicData>
                  </a:graphic>
                </wp:inline>
              </w:drawing>
            </w:r>
          </w:p>
        </w:tc>
        <w:tc>
          <w:tcPr>
            <w:tcW w:w="4508" w:type="dxa"/>
          </w:tcPr>
          <w:p w14:paraId="30910CDE" w14:textId="16F74F13" w:rsidR="00220D70" w:rsidRDefault="00220D70" w:rsidP="001E4E3D">
            <w:r>
              <w:t>(b)</w:t>
            </w:r>
            <w:r w:rsidR="000F774D">
              <w:rPr>
                <w:noProof/>
              </w:rPr>
              <w:drawing>
                <wp:inline distT="0" distB="0" distL="0" distR="0" wp14:anchorId="28A13ABC" wp14:editId="3B5D58D8">
                  <wp:extent cx="2553195" cy="2476599"/>
                  <wp:effectExtent l="0" t="0" r="0" b="0"/>
                  <wp:docPr id="34" name="Total_As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otal_As_4.png"/>
                          <pic:cNvPicPr/>
                        </pic:nvPicPr>
                        <pic:blipFill>
                          <a:blip r:embed="rId37" r:link="rId38">
                            <a:extLst>
                              <a:ext uri="{28A0092B-C50C-407E-A947-70E740481C1C}">
                                <a14:useLocalDpi xmlns:a14="http://schemas.microsoft.com/office/drawing/2010/main" val="0"/>
                              </a:ext>
                            </a:extLst>
                          </a:blip>
                          <a:stretch>
                            <a:fillRect/>
                          </a:stretch>
                        </pic:blipFill>
                        <pic:spPr>
                          <a:xfrm>
                            <a:off x="0" y="0"/>
                            <a:ext cx="2567697" cy="2490666"/>
                          </a:xfrm>
                          <a:prstGeom prst="rect">
                            <a:avLst/>
                          </a:prstGeom>
                        </pic:spPr>
                      </pic:pic>
                    </a:graphicData>
                  </a:graphic>
                </wp:inline>
              </w:drawing>
            </w:r>
          </w:p>
        </w:tc>
      </w:tr>
    </w:tbl>
    <w:p w14:paraId="3A66AB3B" w14:textId="0DBE1968" w:rsidR="00770EB9" w:rsidRPr="001E4E3D" w:rsidRDefault="000F774D" w:rsidP="00770EB9">
      <w:pPr>
        <w:pStyle w:val="Caption"/>
        <w:rPr>
          <w:rFonts w:ascii="Times" w:hAnsi="Times" w:cs="Times"/>
          <w:i w:val="0"/>
          <w:color w:val="000000" w:themeColor="text1"/>
          <w:sz w:val="22"/>
          <w:szCs w:val="22"/>
        </w:rPr>
      </w:pPr>
      <w:r>
        <w:rPr>
          <w:rFonts w:ascii="Times" w:hAnsi="Times" w:cs="Times"/>
          <w:i w:val="0"/>
          <w:color w:val="000000" w:themeColor="text1"/>
          <w:sz w:val="22"/>
          <w:szCs w:val="22"/>
        </w:rPr>
        <w:br/>
      </w:r>
      <w:bookmarkStart w:id="5" w:name="_Ref29726437"/>
      <w:r w:rsidR="00770EB9" w:rsidRPr="001E4E3D">
        <w:rPr>
          <w:rFonts w:ascii="Times" w:hAnsi="Times" w:cs="Times"/>
          <w:i w:val="0"/>
          <w:color w:val="000000" w:themeColor="text1"/>
          <w:sz w:val="22"/>
          <w:szCs w:val="22"/>
        </w:rPr>
        <w:t>Figure S</w:t>
      </w:r>
      <w:r w:rsidR="00770EB9" w:rsidRPr="001E4E3D">
        <w:rPr>
          <w:rFonts w:ascii="Times" w:hAnsi="Times" w:cs="Times"/>
          <w:i w:val="0"/>
          <w:color w:val="000000" w:themeColor="text1"/>
          <w:sz w:val="22"/>
          <w:szCs w:val="22"/>
        </w:rPr>
        <w:fldChar w:fldCharType="begin"/>
      </w:r>
      <w:r w:rsidR="00770EB9" w:rsidRPr="001E4E3D">
        <w:rPr>
          <w:rFonts w:ascii="Times" w:hAnsi="Times" w:cs="Times"/>
          <w:i w:val="0"/>
          <w:color w:val="000000" w:themeColor="text1"/>
          <w:sz w:val="22"/>
          <w:szCs w:val="22"/>
        </w:rPr>
        <w:instrText xml:space="preserve"> SEQ Figure \* ARABIC </w:instrText>
      </w:r>
      <w:r w:rsidR="00770EB9"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9</w:t>
      </w:r>
      <w:r w:rsidR="00770EB9" w:rsidRPr="001E4E3D">
        <w:rPr>
          <w:rFonts w:ascii="Times" w:hAnsi="Times" w:cs="Times"/>
          <w:i w:val="0"/>
          <w:color w:val="000000" w:themeColor="text1"/>
          <w:sz w:val="22"/>
          <w:szCs w:val="22"/>
        </w:rPr>
        <w:fldChar w:fldCharType="end"/>
      </w:r>
      <w:bookmarkEnd w:id="5"/>
      <w:r w:rsidR="00770EB9" w:rsidRPr="001E4E3D">
        <w:rPr>
          <w:rFonts w:ascii="Times" w:hAnsi="Times" w:cs="Times"/>
          <w:i w:val="0"/>
          <w:color w:val="000000" w:themeColor="text1"/>
          <w:sz w:val="22"/>
          <w:szCs w:val="22"/>
        </w:rPr>
        <w:t xml:space="preserve">: Voltammograms (a) and Linear range (b) of total As determinations in at pH 1 (acidified with </w:t>
      </w:r>
      <w:proofErr w:type="spellStart"/>
      <w:r w:rsidR="00770EB9" w:rsidRPr="001E4E3D">
        <w:rPr>
          <w:rFonts w:ascii="Times" w:hAnsi="Times" w:cs="Times"/>
          <w:i w:val="0"/>
          <w:color w:val="000000" w:themeColor="text1"/>
          <w:sz w:val="22"/>
          <w:szCs w:val="22"/>
        </w:rPr>
        <w:t>HCl</w:t>
      </w:r>
      <w:proofErr w:type="spellEnd"/>
      <w:r w:rsidR="00770EB9" w:rsidRPr="001E4E3D">
        <w:rPr>
          <w:rFonts w:ascii="Times" w:hAnsi="Times" w:cs="Times"/>
          <w:i w:val="0"/>
          <w:color w:val="000000" w:themeColor="text1"/>
          <w:sz w:val="22"/>
          <w:szCs w:val="22"/>
        </w:rPr>
        <w:t>) for (</w:t>
      </w:r>
      <w:proofErr w:type="spellStart"/>
      <w:r w:rsidR="00770EB9" w:rsidRPr="001E4E3D">
        <w:rPr>
          <w:rFonts w:ascii="Times" w:hAnsi="Times" w:cs="Times"/>
          <w:i w:val="0"/>
          <w:color w:val="000000" w:themeColor="text1"/>
          <w:sz w:val="22"/>
          <w:szCs w:val="22"/>
        </w:rPr>
        <w:t>i</w:t>
      </w:r>
      <w:proofErr w:type="spellEnd"/>
      <w:r w:rsidR="00770EB9" w:rsidRPr="001E4E3D">
        <w:rPr>
          <w:rFonts w:ascii="Times" w:hAnsi="Times" w:cs="Times"/>
          <w:i w:val="0"/>
          <w:color w:val="000000" w:themeColor="text1"/>
          <w:sz w:val="22"/>
          <w:szCs w:val="22"/>
        </w:rPr>
        <w:t xml:space="preserve">) blank 0.1 M </w:t>
      </w:r>
      <w:proofErr w:type="spellStart"/>
      <w:r w:rsidR="00770EB9" w:rsidRPr="001E4E3D">
        <w:rPr>
          <w:rFonts w:ascii="Times" w:hAnsi="Times" w:cs="Times"/>
          <w:i w:val="0"/>
          <w:color w:val="000000" w:themeColor="text1"/>
          <w:sz w:val="22"/>
          <w:szCs w:val="22"/>
        </w:rPr>
        <w:t>HCl</w:t>
      </w:r>
      <w:proofErr w:type="spellEnd"/>
      <w:r w:rsidR="00770EB9" w:rsidRPr="001E4E3D">
        <w:rPr>
          <w:rFonts w:ascii="Times" w:hAnsi="Times" w:cs="Times"/>
          <w:i w:val="0"/>
          <w:color w:val="000000" w:themeColor="text1"/>
          <w:sz w:val="22"/>
          <w:szCs w:val="22"/>
        </w:rPr>
        <w:t xml:space="preserve">, (ii) SGW-2 and (iii) SGW-2 + 60 </w:t>
      </w:r>
      <w:proofErr w:type="spellStart"/>
      <w:r w:rsidR="00770EB9" w:rsidRPr="001E4E3D">
        <w:rPr>
          <w:rFonts w:ascii="Times" w:hAnsi="Times" w:cs="Times"/>
          <w:i w:val="0"/>
          <w:color w:val="000000" w:themeColor="text1"/>
          <w:sz w:val="22"/>
          <w:szCs w:val="22"/>
        </w:rPr>
        <w:t>μM</w:t>
      </w:r>
      <w:proofErr w:type="spellEnd"/>
      <w:r w:rsidR="00770EB9" w:rsidRPr="001E4E3D">
        <w:rPr>
          <w:rFonts w:ascii="Times" w:hAnsi="Times" w:cs="Times"/>
          <w:i w:val="0"/>
          <w:color w:val="000000" w:themeColor="text1"/>
          <w:sz w:val="22"/>
          <w:szCs w:val="22"/>
        </w:rPr>
        <w:t>. LSASV conditions: 15s at -1.3 V, 10s hold at -400 mV, stripping from -400mV to +700mV at 4 V</w:t>
      </w:r>
      <w:r w:rsidR="00C639D5">
        <w:rPr>
          <w:rFonts w:ascii="Times" w:hAnsi="Times" w:cs="Times"/>
          <w:i w:val="0"/>
          <w:color w:val="000000" w:themeColor="text1"/>
          <w:sz w:val="22"/>
          <w:szCs w:val="22"/>
        </w:rPr>
        <w:t xml:space="preserve"> </w:t>
      </w:r>
      <w:r w:rsidR="00770EB9" w:rsidRPr="001E4E3D">
        <w:rPr>
          <w:rFonts w:ascii="Times" w:hAnsi="Times" w:cs="Times"/>
          <w:i w:val="0"/>
          <w:color w:val="000000" w:themeColor="text1"/>
          <w:sz w:val="22"/>
          <w:szCs w:val="22"/>
        </w:rPr>
        <w:t>s</w:t>
      </w:r>
      <w:r w:rsidR="00770EB9" w:rsidRPr="00C639D5">
        <w:rPr>
          <w:rFonts w:ascii="Times" w:hAnsi="Times" w:cs="Times"/>
          <w:i w:val="0"/>
          <w:color w:val="000000" w:themeColor="text1"/>
          <w:sz w:val="22"/>
          <w:szCs w:val="22"/>
          <w:vertAlign w:val="superscript"/>
        </w:rPr>
        <w:t>-1</w:t>
      </w:r>
      <w:r w:rsidR="00770EB9" w:rsidRPr="001E4E3D">
        <w:rPr>
          <w:rFonts w:ascii="Times" w:hAnsi="Times" w:cs="Times"/>
          <w:i w:val="0"/>
          <w:color w:val="000000" w:themeColor="text1"/>
          <w:sz w:val="22"/>
          <w:szCs w:val="22"/>
        </w:rPr>
        <w:t xml:space="preserve">. The peak at 0.4 V is Cu, and </w:t>
      </w:r>
      <w:r w:rsidR="00D828D0">
        <w:rPr>
          <w:rFonts w:ascii="Times" w:hAnsi="Times" w:cs="Times"/>
          <w:i w:val="0"/>
          <w:color w:val="000000" w:themeColor="text1"/>
          <w:sz w:val="22"/>
          <w:szCs w:val="22"/>
        </w:rPr>
        <w:t>the peak at +</w:t>
      </w:r>
      <w:r w:rsidR="00770EB9" w:rsidRPr="001E4E3D">
        <w:rPr>
          <w:rFonts w:ascii="Times" w:hAnsi="Times" w:cs="Times"/>
          <w:i w:val="0"/>
          <w:color w:val="000000" w:themeColor="text1"/>
          <w:sz w:val="22"/>
          <w:szCs w:val="22"/>
        </w:rPr>
        <w:t>0.55V is Fe.</w:t>
      </w:r>
    </w:p>
    <w:p w14:paraId="76645119" w14:textId="77777777" w:rsidR="003B3333" w:rsidRDefault="003B3333" w:rsidP="003B3333">
      <w:pPr>
        <w:rPr>
          <w:rFonts w:ascii="Times" w:hAnsi="Times" w:cs="Times"/>
          <w:color w:val="000000" w:themeColor="text1"/>
        </w:rPr>
      </w:pPr>
    </w:p>
    <w:p w14:paraId="01881150" w14:textId="77777777" w:rsidR="003B3333" w:rsidRDefault="003B3333" w:rsidP="003B3333">
      <w:pPr>
        <w:rPr>
          <w:rFonts w:ascii="Times" w:hAnsi="Times" w:cs="Times"/>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F85DED" w14:paraId="458DEEAC" w14:textId="77777777" w:rsidTr="00B708E4">
        <w:tc>
          <w:tcPr>
            <w:tcW w:w="4508" w:type="dxa"/>
          </w:tcPr>
          <w:p w14:paraId="3EB7C101" w14:textId="3694FA8A" w:rsidR="00B708E4" w:rsidRDefault="00B708E4" w:rsidP="003B3333">
            <w:pPr>
              <w:rPr>
                <w:rFonts w:ascii="Times" w:hAnsi="Times" w:cs="Times"/>
                <w:noProof/>
                <w:color w:val="000000" w:themeColor="text1"/>
              </w:rPr>
            </w:pPr>
            <w:r>
              <w:rPr>
                <w:rFonts w:ascii="Times" w:hAnsi="Times" w:cs="Times"/>
                <w:noProof/>
                <w:color w:val="000000" w:themeColor="text1"/>
              </w:rPr>
              <w:lastRenderedPageBreak/>
              <w:t>(a)</w:t>
            </w:r>
            <w:r>
              <w:rPr>
                <w:rFonts w:ascii="Times" w:hAnsi="Times" w:cs="Times"/>
                <w:noProof/>
                <w:color w:val="000000" w:themeColor="text1"/>
              </w:rPr>
              <w:drawing>
                <wp:inline distT="0" distB="0" distL="0" distR="0" wp14:anchorId="0C5C5076" wp14:editId="0726351B">
                  <wp:extent cx="2552820" cy="2483485"/>
                  <wp:effectExtent l="0" t="0" r="0" b="0"/>
                  <wp:docPr id="40" name="linear_rang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linear_range_2.png"/>
                          <pic:cNvPicPr/>
                        </pic:nvPicPr>
                        <pic:blipFill>
                          <a:blip r:embed="rId39" r:link="rId40">
                            <a:extLst>
                              <a:ext uri="{28A0092B-C50C-407E-A947-70E740481C1C}">
                                <a14:useLocalDpi xmlns:a14="http://schemas.microsoft.com/office/drawing/2010/main" val="0"/>
                              </a:ext>
                            </a:extLst>
                          </a:blip>
                          <a:stretch>
                            <a:fillRect/>
                          </a:stretch>
                        </pic:blipFill>
                        <pic:spPr>
                          <a:xfrm>
                            <a:off x="0" y="0"/>
                            <a:ext cx="2577956" cy="2507938"/>
                          </a:xfrm>
                          <a:prstGeom prst="rect">
                            <a:avLst/>
                          </a:prstGeom>
                        </pic:spPr>
                      </pic:pic>
                    </a:graphicData>
                  </a:graphic>
                </wp:inline>
              </w:drawing>
            </w:r>
          </w:p>
        </w:tc>
        <w:tc>
          <w:tcPr>
            <w:tcW w:w="4508" w:type="dxa"/>
          </w:tcPr>
          <w:p w14:paraId="2A742A77" w14:textId="4FB22E8E" w:rsidR="00B708E4" w:rsidRDefault="00B708E4" w:rsidP="003B3333">
            <w:pPr>
              <w:rPr>
                <w:rFonts w:ascii="Times" w:hAnsi="Times" w:cs="Times"/>
                <w:noProof/>
                <w:color w:val="000000" w:themeColor="text1"/>
              </w:rPr>
            </w:pPr>
            <w:r>
              <w:rPr>
                <w:rFonts w:ascii="Times" w:hAnsi="Times" w:cs="Times"/>
                <w:noProof/>
                <w:color w:val="000000" w:themeColor="text1"/>
              </w:rPr>
              <w:t>(b)</w:t>
            </w:r>
            <w:r w:rsidR="00D93E68">
              <w:rPr>
                <w:noProof/>
              </w:rPr>
              <w:t xml:space="preserve"> </w:t>
            </w:r>
            <w:r w:rsidR="00F85DED" w:rsidRPr="00F85DED">
              <w:rPr>
                <w:noProof/>
              </w:rPr>
              <w:drawing>
                <wp:inline distT="0" distB="0" distL="0" distR="0" wp14:anchorId="01B0CD8A" wp14:editId="05CD082A">
                  <wp:extent cx="2457706" cy="2486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72244" cy="2500730"/>
                          </a:xfrm>
                          <a:prstGeom prst="rect">
                            <a:avLst/>
                          </a:prstGeom>
                        </pic:spPr>
                      </pic:pic>
                    </a:graphicData>
                  </a:graphic>
                </wp:inline>
              </w:drawing>
            </w:r>
          </w:p>
        </w:tc>
      </w:tr>
    </w:tbl>
    <w:p w14:paraId="7D6DBFCF" w14:textId="208AA3D4" w:rsidR="003B3333" w:rsidRDefault="00B708E4" w:rsidP="003B3333">
      <w:pPr>
        <w:pStyle w:val="Caption"/>
        <w:rPr>
          <w:rFonts w:ascii="Times" w:hAnsi="Times" w:cs="Times"/>
          <w:i w:val="0"/>
          <w:color w:val="000000" w:themeColor="text1"/>
          <w:sz w:val="22"/>
          <w:szCs w:val="22"/>
        </w:rPr>
      </w:pPr>
      <w:bookmarkStart w:id="6" w:name="_Ref530239621"/>
      <w:r>
        <w:rPr>
          <w:rFonts w:ascii="Times" w:hAnsi="Times" w:cs="Times"/>
          <w:i w:val="0"/>
          <w:color w:val="000000" w:themeColor="text1"/>
          <w:sz w:val="22"/>
          <w:szCs w:val="22"/>
        </w:rPr>
        <w:br/>
      </w:r>
      <w:r w:rsidR="003B3333" w:rsidRPr="001E4E3D">
        <w:rPr>
          <w:rFonts w:ascii="Times" w:hAnsi="Times" w:cs="Times"/>
          <w:i w:val="0"/>
          <w:color w:val="000000" w:themeColor="text1"/>
          <w:sz w:val="22"/>
          <w:szCs w:val="22"/>
        </w:rPr>
        <w:t>Figure S</w:t>
      </w:r>
      <w:r w:rsidR="003B3333" w:rsidRPr="001E4E3D">
        <w:rPr>
          <w:rFonts w:ascii="Times" w:hAnsi="Times" w:cs="Times"/>
          <w:i w:val="0"/>
          <w:color w:val="000000" w:themeColor="text1"/>
          <w:sz w:val="22"/>
          <w:szCs w:val="22"/>
        </w:rPr>
        <w:fldChar w:fldCharType="begin"/>
      </w:r>
      <w:r w:rsidR="003B3333" w:rsidRPr="001E4E3D">
        <w:rPr>
          <w:rFonts w:ascii="Times" w:hAnsi="Times" w:cs="Times"/>
          <w:i w:val="0"/>
          <w:color w:val="000000" w:themeColor="text1"/>
          <w:sz w:val="22"/>
          <w:szCs w:val="22"/>
        </w:rPr>
        <w:instrText xml:space="preserve"> SEQ Figure \* ARABIC </w:instrText>
      </w:r>
      <w:r w:rsidR="003B3333"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10</w:t>
      </w:r>
      <w:r w:rsidR="003B3333" w:rsidRPr="001E4E3D">
        <w:rPr>
          <w:rFonts w:ascii="Times" w:hAnsi="Times" w:cs="Times"/>
          <w:i w:val="0"/>
          <w:color w:val="000000" w:themeColor="text1"/>
          <w:sz w:val="22"/>
          <w:szCs w:val="22"/>
        </w:rPr>
        <w:fldChar w:fldCharType="end"/>
      </w:r>
      <w:bookmarkEnd w:id="6"/>
      <w:r w:rsidR="003B3333" w:rsidRPr="001E4E3D">
        <w:rPr>
          <w:rFonts w:ascii="Times" w:hAnsi="Times" w:cs="Times"/>
          <w:i w:val="0"/>
          <w:color w:val="000000" w:themeColor="text1"/>
          <w:sz w:val="22"/>
          <w:szCs w:val="22"/>
        </w:rPr>
        <w:t xml:space="preserve">: Upper limits to the linear range of (a) As(III) (with 10μM hydrazine) and (b) total </w:t>
      </w:r>
      <w:proofErr w:type="gramStart"/>
      <w:r w:rsidR="003B3333" w:rsidRPr="001E4E3D">
        <w:rPr>
          <w:rFonts w:ascii="Times" w:hAnsi="Times" w:cs="Times"/>
          <w:i w:val="0"/>
          <w:color w:val="000000" w:themeColor="text1"/>
          <w:sz w:val="22"/>
          <w:szCs w:val="22"/>
        </w:rPr>
        <w:t>As</w:t>
      </w:r>
      <w:proofErr w:type="gramEnd"/>
      <w:r w:rsidR="003B3333" w:rsidRPr="001E4E3D">
        <w:rPr>
          <w:rFonts w:ascii="Times" w:hAnsi="Times" w:cs="Times"/>
          <w:i w:val="0"/>
          <w:color w:val="000000" w:themeColor="text1"/>
          <w:sz w:val="22"/>
          <w:szCs w:val="22"/>
        </w:rPr>
        <w:t xml:space="preserve"> determinations. LSASV conditions: 15s at -1.3 V (total </w:t>
      </w:r>
      <w:proofErr w:type="gramStart"/>
      <w:r w:rsidR="003B3333" w:rsidRPr="001E4E3D">
        <w:rPr>
          <w:rFonts w:ascii="Times" w:hAnsi="Times" w:cs="Times"/>
          <w:i w:val="0"/>
          <w:color w:val="000000" w:themeColor="text1"/>
          <w:sz w:val="22"/>
          <w:szCs w:val="22"/>
        </w:rPr>
        <w:t>As</w:t>
      </w:r>
      <w:proofErr w:type="gramEnd"/>
      <w:r w:rsidR="003B3333" w:rsidRPr="001E4E3D">
        <w:rPr>
          <w:rFonts w:ascii="Times" w:hAnsi="Times" w:cs="Times"/>
          <w:i w:val="0"/>
          <w:color w:val="000000" w:themeColor="text1"/>
          <w:sz w:val="22"/>
          <w:szCs w:val="22"/>
        </w:rPr>
        <w:t>) or -0.7V (As(III)), 10s hold at -400 mV, stripping from -400mV to +700mV at 4 V</w:t>
      </w:r>
      <w:r w:rsidR="00100426">
        <w:rPr>
          <w:rFonts w:ascii="Times" w:hAnsi="Times" w:cs="Times"/>
          <w:i w:val="0"/>
          <w:color w:val="000000" w:themeColor="text1"/>
          <w:sz w:val="22"/>
          <w:szCs w:val="22"/>
        </w:rPr>
        <w:t xml:space="preserve"> </w:t>
      </w:r>
      <w:r w:rsidR="003B3333" w:rsidRPr="001E4E3D">
        <w:rPr>
          <w:rFonts w:ascii="Times" w:hAnsi="Times" w:cs="Times"/>
          <w:i w:val="0"/>
          <w:color w:val="000000" w:themeColor="text1"/>
          <w:sz w:val="22"/>
          <w:szCs w:val="22"/>
        </w:rPr>
        <w:t>s</w:t>
      </w:r>
      <w:r w:rsidR="003B3333" w:rsidRPr="00100426">
        <w:rPr>
          <w:rFonts w:ascii="Times" w:hAnsi="Times" w:cs="Times"/>
          <w:i w:val="0"/>
          <w:color w:val="000000" w:themeColor="text1"/>
          <w:sz w:val="22"/>
          <w:szCs w:val="22"/>
          <w:vertAlign w:val="superscript"/>
        </w:rPr>
        <w:t>-1</w:t>
      </w:r>
      <w:r w:rsidR="00100426">
        <w:rPr>
          <w:rFonts w:ascii="Times" w:hAnsi="Times" w:cs="Times"/>
          <w:i w:val="0"/>
          <w:color w:val="000000" w:themeColor="text1"/>
          <w:sz w:val="22"/>
          <w:szCs w:val="22"/>
        </w:rPr>
        <w:t>.</w:t>
      </w:r>
    </w:p>
    <w:p w14:paraId="75737415" w14:textId="2DF4B371" w:rsidR="00A556C1" w:rsidRDefault="00A556C1">
      <w:pPr>
        <w:rPr>
          <w:rFonts w:ascii="Times" w:hAnsi="Times" w:cs="Times"/>
          <w:iCs/>
          <w:color w:val="000000" w:themeColor="text1"/>
        </w:rPr>
      </w:pPr>
    </w:p>
    <w:p w14:paraId="1F94B4C5" w14:textId="77777777" w:rsidR="00FA2CA3" w:rsidRDefault="00FA2CA3">
      <w:pPr>
        <w:rPr>
          <w:rFonts w:ascii="Times" w:hAnsi="Times" w:cs="Times"/>
          <w:iCs/>
          <w:color w:val="000000" w:themeColor="text1"/>
        </w:rPr>
      </w:pPr>
    </w:p>
    <w:p w14:paraId="0B22DC74" w14:textId="77777777" w:rsidR="00A556C1" w:rsidRDefault="00A556C1" w:rsidP="00A556C1">
      <w:pPr>
        <w:jc w:val="center"/>
        <w:rPr>
          <w:rFonts w:ascii="Times" w:hAnsi="Times" w:cs="Times"/>
          <w:color w:val="000000" w:themeColor="text1"/>
        </w:rPr>
      </w:pPr>
      <w:r>
        <w:rPr>
          <w:rFonts w:ascii="Times" w:hAnsi="Times" w:cs="Times"/>
          <w:noProof/>
          <w:color w:val="000000" w:themeColor="text1"/>
        </w:rPr>
        <w:drawing>
          <wp:inline distT="0" distB="0" distL="0" distR="0" wp14:anchorId="0ABB9EEB" wp14:editId="4C0646E7">
            <wp:extent cx="3289465" cy="3094592"/>
            <wp:effectExtent l="0" t="0" r="6350" b="0"/>
            <wp:docPr id="17" name="final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nal_4.png"/>
                    <pic:cNvPicPr/>
                  </pic:nvPicPr>
                  <pic:blipFill>
                    <a:blip r:embed="rId42" r:link="rId43">
                      <a:extLst>
                        <a:ext uri="{28A0092B-C50C-407E-A947-70E740481C1C}">
                          <a14:useLocalDpi xmlns:a14="http://schemas.microsoft.com/office/drawing/2010/main" val="0"/>
                        </a:ext>
                      </a:extLst>
                    </a:blip>
                    <a:stretch>
                      <a:fillRect/>
                    </a:stretch>
                  </pic:blipFill>
                  <pic:spPr>
                    <a:xfrm>
                      <a:off x="0" y="0"/>
                      <a:ext cx="3301582" cy="3105991"/>
                    </a:xfrm>
                    <a:prstGeom prst="rect">
                      <a:avLst/>
                    </a:prstGeom>
                  </pic:spPr>
                </pic:pic>
              </a:graphicData>
            </a:graphic>
          </wp:inline>
        </w:drawing>
      </w:r>
    </w:p>
    <w:p w14:paraId="536FFFF8" w14:textId="3A822C8B" w:rsidR="00A556C1" w:rsidRPr="001E4E3D" w:rsidRDefault="00A556C1" w:rsidP="00A556C1">
      <w:pPr>
        <w:pStyle w:val="Caption"/>
        <w:rPr>
          <w:rFonts w:ascii="Times" w:hAnsi="Times" w:cs="Times"/>
          <w:i w:val="0"/>
          <w:color w:val="000000" w:themeColor="text1"/>
          <w:sz w:val="22"/>
          <w:szCs w:val="22"/>
        </w:rPr>
      </w:pPr>
      <w:bookmarkStart w:id="7" w:name="_Ref24288506"/>
      <w:r w:rsidRPr="001E4E3D">
        <w:rPr>
          <w:rFonts w:ascii="Times" w:hAnsi="Times" w:cs="Times"/>
          <w:i w:val="0"/>
          <w:color w:val="000000" w:themeColor="text1"/>
          <w:sz w:val="22"/>
          <w:szCs w:val="22"/>
        </w:rPr>
        <w:t>Figure S</w:t>
      </w:r>
      <w:r w:rsidRPr="001E4E3D">
        <w:rPr>
          <w:rFonts w:ascii="Times" w:hAnsi="Times" w:cs="Times"/>
          <w:i w:val="0"/>
          <w:color w:val="000000" w:themeColor="text1"/>
          <w:sz w:val="22"/>
          <w:szCs w:val="22"/>
        </w:rPr>
        <w:fldChar w:fldCharType="begin"/>
      </w:r>
      <w:r w:rsidRPr="001E4E3D">
        <w:rPr>
          <w:rFonts w:ascii="Times" w:hAnsi="Times" w:cs="Times"/>
          <w:i w:val="0"/>
          <w:color w:val="000000" w:themeColor="text1"/>
          <w:sz w:val="22"/>
          <w:szCs w:val="22"/>
        </w:rPr>
        <w:instrText xml:space="preserve"> SEQ Figure \* ARABIC </w:instrText>
      </w:r>
      <w:r w:rsidRPr="001E4E3D">
        <w:rPr>
          <w:rFonts w:ascii="Times" w:hAnsi="Times" w:cs="Times"/>
          <w:i w:val="0"/>
          <w:color w:val="000000" w:themeColor="text1"/>
          <w:sz w:val="22"/>
          <w:szCs w:val="22"/>
        </w:rPr>
        <w:fldChar w:fldCharType="separate"/>
      </w:r>
      <w:r w:rsidR="004C604F">
        <w:rPr>
          <w:rFonts w:ascii="Times" w:hAnsi="Times" w:cs="Times"/>
          <w:i w:val="0"/>
          <w:noProof/>
          <w:color w:val="000000" w:themeColor="text1"/>
          <w:sz w:val="22"/>
          <w:szCs w:val="22"/>
        </w:rPr>
        <w:t>11</w:t>
      </w:r>
      <w:r w:rsidRPr="001E4E3D">
        <w:rPr>
          <w:rFonts w:ascii="Times" w:hAnsi="Times" w:cs="Times"/>
          <w:i w:val="0"/>
          <w:color w:val="000000" w:themeColor="text1"/>
          <w:sz w:val="22"/>
          <w:szCs w:val="22"/>
        </w:rPr>
        <w:fldChar w:fldCharType="end"/>
      </w:r>
      <w:bookmarkEnd w:id="7"/>
      <w:r w:rsidR="00F43E9A">
        <w:rPr>
          <w:rFonts w:ascii="Times" w:hAnsi="Times" w:cs="Times"/>
          <w:i w:val="0"/>
          <w:color w:val="000000" w:themeColor="text1"/>
          <w:sz w:val="22"/>
          <w:szCs w:val="22"/>
        </w:rPr>
        <w:t xml:space="preserve">: </w:t>
      </w:r>
      <w:r w:rsidR="00F43E9A" w:rsidRPr="00C5170D">
        <w:rPr>
          <w:rFonts w:ascii="Times" w:hAnsi="Times" w:cs="Times"/>
          <w:i w:val="0"/>
          <w:color w:val="000000" w:themeColor="text1"/>
          <w:sz w:val="22"/>
          <w:szCs w:val="22"/>
        </w:rPr>
        <w:t xml:space="preserve">Comparison of anodic stripping voltammetry </w:t>
      </w:r>
      <w:r w:rsidRPr="00C5170D">
        <w:rPr>
          <w:rFonts w:ascii="Times" w:hAnsi="Times" w:cs="Times"/>
          <w:i w:val="0"/>
          <w:color w:val="000000" w:themeColor="text1"/>
          <w:sz w:val="22"/>
          <w:szCs w:val="22"/>
        </w:rPr>
        <w:t xml:space="preserve">(blue) and </w:t>
      </w:r>
      <w:proofErr w:type="spellStart"/>
      <w:r w:rsidRPr="00C5170D">
        <w:rPr>
          <w:rFonts w:ascii="Times" w:hAnsi="Times" w:cs="Times"/>
          <w:i w:val="0"/>
          <w:color w:val="000000" w:themeColor="text1"/>
          <w:sz w:val="22"/>
          <w:szCs w:val="22"/>
        </w:rPr>
        <w:t>ImpAs</w:t>
      </w:r>
      <w:proofErr w:type="spellEnd"/>
      <w:r w:rsidRPr="00C5170D">
        <w:rPr>
          <w:rFonts w:ascii="Times" w:hAnsi="Times" w:cs="Times"/>
          <w:i w:val="0"/>
          <w:color w:val="000000" w:themeColor="text1"/>
          <w:sz w:val="22"/>
          <w:szCs w:val="22"/>
        </w:rPr>
        <w:t>/ICP-MS (red) speciation methods in the laboratory. Conditions were 1 mg L</w:t>
      </w:r>
      <w:r w:rsidRPr="00C5170D">
        <w:rPr>
          <w:rFonts w:ascii="Times" w:hAnsi="Times" w:cs="Times"/>
          <w:i w:val="0"/>
          <w:color w:val="000000" w:themeColor="text1"/>
          <w:sz w:val="22"/>
          <w:szCs w:val="22"/>
          <w:vertAlign w:val="superscript"/>
        </w:rPr>
        <w:t>-1</w:t>
      </w:r>
      <w:r w:rsidRPr="00C5170D">
        <w:rPr>
          <w:rFonts w:ascii="Times" w:hAnsi="Times" w:cs="Times"/>
          <w:i w:val="0"/>
          <w:color w:val="000000" w:themeColor="text1"/>
          <w:sz w:val="22"/>
          <w:szCs w:val="22"/>
        </w:rPr>
        <w:t xml:space="preserve"> total arsenic in different As(III</w:t>
      </w:r>
      <w:proofErr w:type="gramStart"/>
      <w:r w:rsidRPr="00C5170D">
        <w:rPr>
          <w:rFonts w:ascii="Times" w:hAnsi="Times" w:cs="Times"/>
          <w:i w:val="0"/>
          <w:color w:val="000000" w:themeColor="text1"/>
          <w:sz w:val="22"/>
          <w:szCs w:val="22"/>
        </w:rPr>
        <w:t>):As</w:t>
      </w:r>
      <w:proofErr w:type="gramEnd"/>
      <w:r w:rsidRPr="00C5170D">
        <w:rPr>
          <w:rFonts w:ascii="Times" w:hAnsi="Times" w:cs="Times"/>
          <w:i w:val="0"/>
          <w:color w:val="000000" w:themeColor="text1"/>
          <w:sz w:val="22"/>
          <w:szCs w:val="22"/>
        </w:rPr>
        <w:t xml:space="preserve">(V) mixing ratios, in 10 </w:t>
      </w:r>
      <w:proofErr w:type="spellStart"/>
      <w:r w:rsidRPr="00C5170D">
        <w:rPr>
          <w:rFonts w:ascii="Times" w:hAnsi="Times" w:cs="Times"/>
          <w:i w:val="0"/>
          <w:color w:val="000000" w:themeColor="text1"/>
          <w:sz w:val="22"/>
          <w:szCs w:val="22"/>
        </w:rPr>
        <w:t>mM</w:t>
      </w:r>
      <w:proofErr w:type="spellEnd"/>
      <w:r w:rsidRPr="00C5170D">
        <w:rPr>
          <w:rFonts w:ascii="Times" w:hAnsi="Times" w:cs="Times"/>
          <w:i w:val="0"/>
          <w:color w:val="000000" w:themeColor="text1"/>
          <w:sz w:val="22"/>
          <w:szCs w:val="22"/>
        </w:rPr>
        <w:t xml:space="preserve"> HEPES (squares), Challenge </w:t>
      </w:r>
      <w:r w:rsidRPr="001E4E3D">
        <w:rPr>
          <w:rFonts w:ascii="Times" w:hAnsi="Times" w:cs="Times"/>
          <w:i w:val="0"/>
          <w:color w:val="000000" w:themeColor="text1"/>
          <w:sz w:val="22"/>
          <w:szCs w:val="22"/>
        </w:rPr>
        <w:t>Water (circles), or SGW-1 synthetic groundwater (triangles).</w:t>
      </w:r>
    </w:p>
    <w:p w14:paraId="17AE0C84" w14:textId="6D4BCF39" w:rsidR="00A556C1" w:rsidRDefault="00A556C1">
      <w:pPr>
        <w:rPr>
          <w:rFonts w:ascii="Times" w:hAnsi="Times" w:cs="Times"/>
          <w:iCs/>
          <w:color w:val="000000" w:themeColor="text1"/>
        </w:rPr>
      </w:pPr>
      <w:r>
        <w:rPr>
          <w:rFonts w:ascii="Times" w:hAnsi="Times" w:cs="Times"/>
          <w:i/>
          <w:color w:val="000000" w:themeColor="text1"/>
        </w:rPr>
        <w:br w:type="page"/>
      </w:r>
    </w:p>
    <w:tbl>
      <w:tblPr>
        <w:tblStyle w:val="TableGrid"/>
        <w:tblW w:w="9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8"/>
        <w:gridCol w:w="2648"/>
      </w:tblGrid>
      <w:tr w:rsidR="00A556C1" w:rsidRPr="003A6735" w14:paraId="2D48BA5B" w14:textId="77777777" w:rsidTr="00A556C1">
        <w:trPr>
          <w:trHeight w:val="1955"/>
        </w:trPr>
        <w:tc>
          <w:tcPr>
            <w:tcW w:w="6528" w:type="dxa"/>
            <w:vMerge w:val="restart"/>
          </w:tcPr>
          <w:p w14:paraId="23F1D0DB" w14:textId="77777777" w:rsidR="00A556C1" w:rsidRPr="003A6735" w:rsidRDefault="00A556C1" w:rsidP="00723404">
            <w:pPr>
              <w:spacing w:line="480" w:lineRule="auto"/>
              <w:rPr>
                <w:rFonts w:ascii="Times" w:hAnsi="Times" w:cs="Times"/>
              </w:rPr>
            </w:pPr>
            <w:r w:rsidRPr="003A6735">
              <w:rPr>
                <w:rFonts w:ascii="Times" w:hAnsi="Times" w:cs="Times"/>
                <w:noProof/>
              </w:rPr>
              <w:lastRenderedPageBreak/>
              <mc:AlternateContent>
                <mc:Choice Requires="wps">
                  <w:drawing>
                    <wp:anchor distT="45720" distB="45720" distL="114300" distR="114300" simplePos="0" relativeHeight="251655168" behindDoc="0" locked="0" layoutInCell="1" allowOverlap="1" wp14:anchorId="0E157B22" wp14:editId="69218BAF">
                      <wp:simplePos x="0" y="0"/>
                      <wp:positionH relativeFrom="column">
                        <wp:posOffset>109220</wp:posOffset>
                      </wp:positionH>
                      <wp:positionV relativeFrom="paragraph">
                        <wp:posOffset>68712</wp:posOffset>
                      </wp:positionV>
                      <wp:extent cx="356235" cy="260985"/>
                      <wp:effectExtent l="0" t="0" r="0" b="57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noFill/>
                              <a:ln w="9525">
                                <a:noFill/>
                                <a:miter lim="800000"/>
                                <a:headEnd/>
                                <a:tailEnd/>
                              </a:ln>
                            </wps:spPr>
                            <wps:txbx>
                              <w:txbxContent>
                                <w:p w14:paraId="02893015" w14:textId="77777777" w:rsidR="00EA070C" w:rsidRPr="00747929" w:rsidRDefault="00EA070C" w:rsidP="00A556C1">
                                  <w:pPr>
                                    <w:rPr>
                                      <w:b/>
                                    </w:rPr>
                                  </w:pPr>
                                  <w:r w:rsidRPr="00747929">
                                    <w:rPr>
                                      <w:b/>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157B22" id="_x0000_t202" coordsize="21600,21600" o:spt="202" path="m,l,21600r21600,l21600,xe">
                      <v:stroke joinstyle="miter"/>
                      <v:path gradientshapeok="t" o:connecttype="rect"/>
                    </v:shapetype>
                    <v:shape id="Text Box 2" o:spid="_x0000_s1026" type="#_x0000_t202" style="position:absolute;margin-left:8.6pt;margin-top:5.4pt;width:28.05pt;height:20.5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" filled="f" stroked="f">
                      <v:textbox>
                        <w:txbxContent>
                          <w:p w14:paraId="02893015" w14:textId="77777777" w:rsidR="00EA070C" w:rsidRPr="00747929" w:rsidRDefault="00EA070C" w:rsidP="00A556C1">
                            <w:pPr>
                              <w:rPr>
                                <w:b/>
                              </w:rPr>
                            </w:pPr>
                            <w:r w:rsidRPr="00747929">
                              <w:rPr>
                                <w:b/>
                              </w:rPr>
                              <w:t>(a)</w:t>
                            </w:r>
                          </w:p>
                        </w:txbxContent>
                      </v:textbox>
                    </v:shape>
                  </w:pict>
                </mc:Fallback>
              </mc:AlternateContent>
            </w:r>
            <w:r w:rsidRPr="003A6735">
              <w:rPr>
                <w:rFonts w:ascii="Times" w:hAnsi="Times" w:cs="Times"/>
                <w:noProof/>
              </w:rPr>
              <w:drawing>
                <wp:inline distT="0" distB="0" distL="0" distR="0" wp14:anchorId="46F8AB97" wp14:editId="4CDB92BA">
                  <wp:extent cx="4008475" cy="2722114"/>
                  <wp:effectExtent l="0" t="0" r="0" b="2540"/>
                  <wp:docPr id="60" name="Picture 60" descr="\\icnas3.cc.ic.ac.uk\jcb116\PhD Jay Bullen 2016-2019\Thesis\Figures\Sahispur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cnas3.cc.ic.ac.uk\jcb116\PhD Jay Bullen 2016-2019\Thesis\Figures\Sahispur map.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83061" cy="2772764"/>
                          </a:xfrm>
                          <a:prstGeom prst="rect">
                            <a:avLst/>
                          </a:prstGeom>
                          <a:noFill/>
                          <a:ln>
                            <a:noFill/>
                          </a:ln>
                        </pic:spPr>
                      </pic:pic>
                    </a:graphicData>
                  </a:graphic>
                </wp:inline>
              </w:drawing>
            </w:r>
          </w:p>
        </w:tc>
        <w:tc>
          <w:tcPr>
            <w:tcW w:w="2648" w:type="dxa"/>
          </w:tcPr>
          <w:p w14:paraId="0EE61F3A" w14:textId="77777777" w:rsidR="00A556C1" w:rsidRPr="003A6735" w:rsidRDefault="00A556C1" w:rsidP="00723404">
            <w:pPr>
              <w:spacing w:line="480" w:lineRule="auto"/>
              <w:rPr>
                <w:rFonts w:ascii="Times" w:hAnsi="Times" w:cs="Times"/>
              </w:rPr>
            </w:pPr>
            <w:r w:rsidRPr="003A6735">
              <w:rPr>
                <w:rFonts w:ascii="Times" w:hAnsi="Times" w:cs="Times"/>
                <w:noProof/>
              </w:rPr>
              <mc:AlternateContent>
                <mc:Choice Requires="wps">
                  <w:drawing>
                    <wp:anchor distT="45720" distB="45720" distL="114300" distR="114300" simplePos="0" relativeHeight="251657216" behindDoc="0" locked="0" layoutInCell="1" allowOverlap="1" wp14:anchorId="1E98BF5E" wp14:editId="64F22BCC">
                      <wp:simplePos x="0" y="0"/>
                      <wp:positionH relativeFrom="column">
                        <wp:posOffset>1188085</wp:posOffset>
                      </wp:positionH>
                      <wp:positionV relativeFrom="paragraph">
                        <wp:posOffset>1012825</wp:posOffset>
                      </wp:positionV>
                      <wp:extent cx="384810" cy="260985"/>
                      <wp:effectExtent l="0" t="0" r="0" b="5715"/>
                      <wp:wrapNone/>
                      <wp:docPr id="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 cy="260985"/>
                              </a:xfrm>
                              <a:prstGeom prst="rect">
                                <a:avLst/>
                              </a:prstGeom>
                              <a:noFill/>
                              <a:ln w="9525">
                                <a:noFill/>
                                <a:miter lim="800000"/>
                                <a:headEnd/>
                                <a:tailEnd/>
                              </a:ln>
                            </wps:spPr>
                            <wps:txbx>
                              <w:txbxContent>
                                <w:p w14:paraId="64063433" w14:textId="77777777" w:rsidR="00EA070C" w:rsidRPr="00747929" w:rsidRDefault="00EA070C" w:rsidP="00A556C1">
                                  <w:pPr>
                                    <w:rPr>
                                      <w:b/>
                                      <w:color w:val="FFFFFF" w:themeColor="background1"/>
                                    </w:rPr>
                                  </w:pPr>
                                  <w:r w:rsidRPr="00747929">
                                    <w:rPr>
                                      <w:b/>
                                      <w:color w:val="FFFFFF" w:themeColor="background1"/>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8BF5E" id="_x0000_s1027" type="#_x0000_t202" style="position:absolute;margin-left:93.55pt;margin-top:79.75pt;width:30.3pt;height:20.5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" filled="f" stroked="f">
                      <v:textbox>
                        <w:txbxContent>
                          <w:p w14:paraId="64063433" w14:textId="77777777" w:rsidR="00EA070C" w:rsidRPr="00747929" w:rsidRDefault="00EA070C" w:rsidP="00A556C1">
                            <w:pPr>
                              <w:rPr>
                                <w:b/>
                                <w:color w:val="FFFFFF" w:themeColor="background1"/>
                              </w:rPr>
                            </w:pPr>
                            <w:r w:rsidRPr="00747929">
                              <w:rPr>
                                <w:b/>
                                <w:color w:val="FFFFFF" w:themeColor="background1"/>
                              </w:rPr>
                              <w:t>(b)</w:t>
                            </w:r>
                          </w:p>
                        </w:txbxContent>
                      </v:textbox>
                    </v:shape>
                  </w:pict>
                </mc:Fallback>
              </mc:AlternateContent>
            </w:r>
            <w:r w:rsidRPr="003A6735">
              <w:rPr>
                <w:rFonts w:ascii="Times" w:hAnsi="Times" w:cs="Times"/>
                <w:noProof/>
              </w:rPr>
              <w:drawing>
                <wp:inline distT="0" distB="0" distL="0" distR="0" wp14:anchorId="39872938" wp14:editId="114529B4">
                  <wp:extent cx="1544552" cy="1340612"/>
                  <wp:effectExtent l="0" t="0" r="0" b="0"/>
                  <wp:docPr id="61"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Image"/>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3111" r="22082"/>
                          <a:stretch/>
                        </pic:blipFill>
                        <pic:spPr bwMode="auto">
                          <a:xfrm>
                            <a:off x="0" y="0"/>
                            <a:ext cx="1577902" cy="13695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556C1" w:rsidRPr="003A6735" w14:paraId="5FB4843A" w14:textId="77777777" w:rsidTr="00A556C1">
        <w:trPr>
          <w:trHeight w:val="2319"/>
        </w:trPr>
        <w:tc>
          <w:tcPr>
            <w:tcW w:w="6528" w:type="dxa"/>
            <w:vMerge/>
          </w:tcPr>
          <w:p w14:paraId="5A21F712" w14:textId="77777777" w:rsidR="00A556C1" w:rsidRPr="003A6735" w:rsidRDefault="00A556C1" w:rsidP="00723404">
            <w:pPr>
              <w:spacing w:line="480" w:lineRule="auto"/>
              <w:rPr>
                <w:rFonts w:ascii="Times" w:hAnsi="Times" w:cs="Times"/>
              </w:rPr>
            </w:pPr>
          </w:p>
        </w:tc>
        <w:tc>
          <w:tcPr>
            <w:tcW w:w="2648" w:type="dxa"/>
          </w:tcPr>
          <w:p w14:paraId="6410485A" w14:textId="77777777" w:rsidR="00A556C1" w:rsidRPr="003A6735" w:rsidRDefault="00A556C1" w:rsidP="00723404">
            <w:pPr>
              <w:keepNext/>
              <w:spacing w:line="480" w:lineRule="auto"/>
              <w:rPr>
                <w:rFonts w:ascii="Times" w:hAnsi="Times" w:cs="Times"/>
              </w:rPr>
            </w:pPr>
            <w:r w:rsidRPr="003A6735">
              <w:rPr>
                <w:rFonts w:ascii="Times" w:hAnsi="Times" w:cs="Times"/>
                <w:noProof/>
              </w:rPr>
              <mc:AlternateContent>
                <mc:Choice Requires="wps">
                  <w:drawing>
                    <wp:anchor distT="45720" distB="45720" distL="114300" distR="114300" simplePos="0" relativeHeight="251659264" behindDoc="0" locked="0" layoutInCell="1" allowOverlap="1" wp14:anchorId="255DA87F" wp14:editId="1515DC44">
                      <wp:simplePos x="0" y="0"/>
                      <wp:positionH relativeFrom="column">
                        <wp:posOffset>1189990</wp:posOffset>
                      </wp:positionH>
                      <wp:positionV relativeFrom="paragraph">
                        <wp:posOffset>1072836</wp:posOffset>
                      </wp:positionV>
                      <wp:extent cx="356235" cy="260985"/>
                      <wp:effectExtent l="0" t="0" r="0" b="5715"/>
                      <wp:wrapNone/>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260985"/>
                              </a:xfrm>
                              <a:prstGeom prst="rect">
                                <a:avLst/>
                              </a:prstGeom>
                              <a:noFill/>
                              <a:ln w="9525">
                                <a:noFill/>
                                <a:miter lim="800000"/>
                                <a:headEnd/>
                                <a:tailEnd/>
                              </a:ln>
                            </wps:spPr>
                            <wps:txbx>
                              <w:txbxContent>
                                <w:p w14:paraId="5D0D6690" w14:textId="77777777" w:rsidR="00EA070C" w:rsidRPr="00747929" w:rsidRDefault="00EA070C" w:rsidP="00A556C1">
                                  <w:pPr>
                                    <w:rPr>
                                      <w:b/>
                                      <w:color w:val="FFFFFF" w:themeColor="background1"/>
                                    </w:rPr>
                                  </w:pPr>
                                  <w:r w:rsidRPr="00747929">
                                    <w:rPr>
                                      <w:b/>
                                      <w:color w:val="FFFFFF" w:themeColor="background1"/>
                                    </w:rPr>
                                    <w:t>(</w:t>
                                  </w:r>
                                  <w:r>
                                    <w:rPr>
                                      <w:b/>
                                      <w:color w:val="FFFFFF" w:themeColor="background1"/>
                                    </w:rPr>
                                    <w:t>c</w:t>
                                  </w:r>
                                  <w:r w:rsidRPr="00747929">
                                    <w:rPr>
                                      <w:b/>
                                      <w:color w:val="FFFFFF" w:themeColor="background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5DA87F" id="_x0000_s1028" type="#_x0000_t202" style="position:absolute;margin-left:93.7pt;margin-top:84.5pt;width:28.05pt;height:20.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" filled="f" stroked="f">
                      <v:textbox>
                        <w:txbxContent>
                          <w:p w14:paraId="5D0D6690" w14:textId="77777777" w:rsidR="00EA070C" w:rsidRPr="00747929" w:rsidRDefault="00EA070C" w:rsidP="00A556C1">
                            <w:pPr>
                              <w:rPr>
                                <w:b/>
                                <w:color w:val="FFFFFF" w:themeColor="background1"/>
                              </w:rPr>
                            </w:pPr>
                            <w:r w:rsidRPr="00747929">
                              <w:rPr>
                                <w:b/>
                                <w:color w:val="FFFFFF" w:themeColor="background1"/>
                              </w:rPr>
                              <w:t>(</w:t>
                            </w:r>
                            <w:r>
                              <w:rPr>
                                <w:b/>
                                <w:color w:val="FFFFFF" w:themeColor="background1"/>
                              </w:rPr>
                              <w:t>c</w:t>
                            </w:r>
                            <w:r w:rsidRPr="00747929">
                              <w:rPr>
                                <w:b/>
                                <w:color w:val="FFFFFF" w:themeColor="background1"/>
                              </w:rPr>
                              <w:t>)</w:t>
                            </w:r>
                          </w:p>
                        </w:txbxContent>
                      </v:textbox>
                    </v:shape>
                  </w:pict>
                </mc:Fallback>
              </mc:AlternateContent>
            </w:r>
            <w:r w:rsidRPr="003A6735">
              <w:rPr>
                <w:rFonts w:ascii="Times" w:hAnsi="Times" w:cs="Times"/>
                <w:noProof/>
              </w:rPr>
              <w:drawing>
                <wp:inline distT="0" distB="0" distL="0" distR="0" wp14:anchorId="02AFE52A" wp14:editId="30F7222C">
                  <wp:extent cx="1544320" cy="1399130"/>
                  <wp:effectExtent l="0" t="0" r="0" b="0"/>
                  <wp:docPr id="63"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Image"/>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5814" r="22099"/>
                          <a:stretch/>
                        </pic:blipFill>
                        <pic:spPr bwMode="auto">
                          <a:xfrm>
                            <a:off x="0" y="0"/>
                            <a:ext cx="1570042" cy="1422434"/>
                          </a:xfrm>
                          <a:prstGeom prst="rect">
                            <a:avLst/>
                          </a:prstGeom>
                          <a:noFill/>
                          <a:extLst/>
                        </pic:spPr>
                      </pic:pic>
                    </a:graphicData>
                  </a:graphic>
                </wp:inline>
              </w:drawing>
            </w:r>
          </w:p>
        </w:tc>
      </w:tr>
    </w:tbl>
    <w:p w14:paraId="2B41959D" w14:textId="292D6615" w:rsidR="00A556C1" w:rsidRDefault="00A556C1" w:rsidP="00A556C1">
      <w:bookmarkStart w:id="8" w:name="_Ref13222628"/>
      <w:r w:rsidRPr="00964FEB">
        <w:t xml:space="preserve">Figure </w:t>
      </w:r>
      <w:r w:rsidR="005E1013">
        <w:t>S</w:t>
      </w:r>
      <w:r w:rsidR="00E67267">
        <w:rPr>
          <w:noProof/>
        </w:rPr>
        <w:fldChar w:fldCharType="begin"/>
      </w:r>
      <w:r w:rsidR="00E67267">
        <w:rPr>
          <w:noProof/>
        </w:rPr>
        <w:instrText xml:space="preserve"> SEQ Figure \* ARABIC </w:instrText>
      </w:r>
      <w:r w:rsidR="00E67267">
        <w:rPr>
          <w:noProof/>
        </w:rPr>
        <w:fldChar w:fldCharType="separate"/>
      </w:r>
      <w:r w:rsidR="008B36B3">
        <w:rPr>
          <w:noProof/>
        </w:rPr>
        <w:t>12</w:t>
      </w:r>
      <w:r w:rsidR="00E67267">
        <w:rPr>
          <w:noProof/>
        </w:rPr>
        <w:fldChar w:fldCharType="end"/>
      </w:r>
      <w:bookmarkEnd w:id="8"/>
      <w:r w:rsidRPr="00964FEB">
        <w:t>:</w:t>
      </w:r>
      <w:r>
        <w:t xml:space="preserve"> Sampling sites for field work.</w:t>
      </w:r>
      <w:r w:rsidRPr="00964FEB">
        <w:t xml:space="preserve"> (a) Location of field site at </w:t>
      </w:r>
      <w:proofErr w:type="spellStart"/>
      <w:r w:rsidRPr="00964FEB">
        <w:t>Sahispur</w:t>
      </w:r>
      <w:proofErr w:type="spellEnd"/>
      <w:r w:rsidRPr="00964FEB">
        <w:t xml:space="preserve"> village (red) within the Bengal Basin, and photos of (b) well 3 and (c) well 4.</w:t>
      </w:r>
      <w:r w:rsidR="006074AD">
        <w:t xml:space="preserve"> </w:t>
      </w:r>
      <w:proofErr w:type="spellStart"/>
      <w:r w:rsidR="006074AD">
        <w:t>Chakudanga</w:t>
      </w:r>
      <w:proofErr w:type="spellEnd"/>
      <w:r w:rsidR="006074AD">
        <w:t xml:space="preserve"> is located around 2.5 km North East of </w:t>
      </w:r>
      <w:proofErr w:type="spellStart"/>
      <w:r w:rsidR="006074AD">
        <w:t>Sahispur</w:t>
      </w:r>
      <w:proofErr w:type="spellEnd"/>
      <w:r w:rsidR="006074AD">
        <w:t>.</w:t>
      </w:r>
    </w:p>
    <w:p w14:paraId="29A99B42" w14:textId="77777777" w:rsidR="00A556C1" w:rsidRDefault="00A556C1" w:rsidP="00A556C1">
      <w:pPr>
        <w:rPr>
          <w:color w:val="000000" w:themeColor="text1"/>
        </w:rPr>
      </w:pPr>
    </w:p>
    <w:p w14:paraId="62EDD7FC" w14:textId="223DED98" w:rsidR="005E1013" w:rsidRDefault="005E1013" w:rsidP="00A556C1">
      <w:pPr>
        <w:rPr>
          <w:color w:val="000000" w:themeColor="text1"/>
        </w:rPr>
      </w:pPr>
    </w:p>
    <w:p w14:paraId="3CD0B08B" w14:textId="77777777" w:rsidR="008B36B3" w:rsidRDefault="008B36B3" w:rsidP="00A556C1">
      <w:pPr>
        <w:rPr>
          <w:color w:val="000000" w:themeColor="text1"/>
        </w:rPr>
      </w:pPr>
    </w:p>
    <w:p w14:paraId="5176F5E4" w14:textId="3E7EA3B4" w:rsidR="00A556C1" w:rsidRPr="001D10C6" w:rsidRDefault="00A556C1" w:rsidP="00A556C1">
      <w:pPr>
        <w:spacing w:after="200" w:line="240" w:lineRule="auto"/>
        <w:rPr>
          <w:rFonts w:ascii="Calibri" w:hAnsi="Calibri"/>
          <w:color w:val="000000" w:themeColor="text1"/>
        </w:rPr>
      </w:pPr>
      <w:r w:rsidRPr="001D10C6">
        <w:rPr>
          <w:rFonts w:ascii="Times" w:hAnsi="Times" w:cs="Times"/>
          <w:iCs/>
          <w:color w:val="000000" w:themeColor="text1"/>
        </w:rPr>
        <w:t>Table S</w:t>
      </w:r>
      <w:r w:rsidRPr="001D10C6">
        <w:rPr>
          <w:rFonts w:ascii="Times" w:hAnsi="Times" w:cs="Times"/>
          <w:iCs/>
          <w:color w:val="000000" w:themeColor="text1"/>
        </w:rPr>
        <w:fldChar w:fldCharType="begin"/>
      </w:r>
      <w:r w:rsidRPr="001D10C6">
        <w:rPr>
          <w:rFonts w:ascii="Times" w:hAnsi="Times" w:cs="Times"/>
          <w:iCs/>
          <w:color w:val="000000" w:themeColor="text1"/>
        </w:rPr>
        <w:instrText xml:space="preserve"> SEQ Table \* ARABIC </w:instrText>
      </w:r>
      <w:r w:rsidRPr="001D10C6">
        <w:rPr>
          <w:rFonts w:ascii="Times" w:hAnsi="Times" w:cs="Times"/>
          <w:iCs/>
          <w:color w:val="000000" w:themeColor="text1"/>
        </w:rPr>
        <w:fldChar w:fldCharType="separate"/>
      </w:r>
      <w:r w:rsidR="004C604F">
        <w:rPr>
          <w:rFonts w:ascii="Times" w:hAnsi="Times" w:cs="Times"/>
          <w:iCs/>
          <w:noProof/>
          <w:color w:val="000000" w:themeColor="text1"/>
        </w:rPr>
        <w:t>4</w:t>
      </w:r>
      <w:r w:rsidRPr="001D10C6">
        <w:rPr>
          <w:rFonts w:ascii="Times" w:hAnsi="Times" w:cs="Times"/>
          <w:iCs/>
          <w:color w:val="000000" w:themeColor="text1"/>
        </w:rPr>
        <w:fldChar w:fldCharType="end"/>
      </w:r>
      <w:r w:rsidRPr="001D10C6">
        <w:rPr>
          <w:rFonts w:ascii="Times" w:hAnsi="Times" w:cs="Times"/>
          <w:iCs/>
          <w:color w:val="000000" w:themeColor="text1"/>
        </w:rPr>
        <w:t xml:space="preserve">: Sampled wells and characterisation of arsenic contents by ICP-MS and ASV prior to As(V) spiking experiment. </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867"/>
        <w:gridCol w:w="1317"/>
        <w:gridCol w:w="1317"/>
        <w:gridCol w:w="1317"/>
        <w:gridCol w:w="1317"/>
      </w:tblGrid>
      <w:tr w:rsidR="00A556C1" w:rsidRPr="00EA22DA" w14:paraId="5FAB85A3" w14:textId="77777777" w:rsidTr="00723404">
        <w:trPr>
          <w:trHeight w:val="400"/>
          <w:jc w:val="center"/>
        </w:trPr>
        <w:tc>
          <w:tcPr>
            <w:tcW w:w="2832" w:type="dxa"/>
            <w:gridSpan w:val="2"/>
            <w:shd w:val="clear" w:color="auto" w:fill="DEEAF6" w:themeFill="accent1" w:themeFillTint="33"/>
            <w:noWrap/>
            <w:vAlign w:val="center"/>
            <w:hideMark/>
          </w:tcPr>
          <w:p w14:paraId="5BC3FEFF"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Source</w:t>
            </w:r>
          </w:p>
        </w:tc>
        <w:tc>
          <w:tcPr>
            <w:tcW w:w="1317" w:type="dxa"/>
            <w:shd w:val="clear" w:color="auto" w:fill="DEEAF6" w:themeFill="accent1" w:themeFillTint="33"/>
            <w:noWrap/>
            <w:vAlign w:val="center"/>
            <w:hideMark/>
          </w:tcPr>
          <w:p w14:paraId="091A6E4E"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Well 3</w:t>
            </w:r>
          </w:p>
        </w:tc>
        <w:tc>
          <w:tcPr>
            <w:tcW w:w="1317" w:type="dxa"/>
            <w:shd w:val="clear" w:color="auto" w:fill="DEEAF6" w:themeFill="accent1" w:themeFillTint="33"/>
            <w:noWrap/>
            <w:vAlign w:val="center"/>
            <w:hideMark/>
          </w:tcPr>
          <w:p w14:paraId="56066EDE"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Well 4</w:t>
            </w:r>
          </w:p>
        </w:tc>
        <w:tc>
          <w:tcPr>
            <w:tcW w:w="1317" w:type="dxa"/>
            <w:shd w:val="clear" w:color="auto" w:fill="DEEAF6" w:themeFill="accent1" w:themeFillTint="33"/>
            <w:vAlign w:val="center"/>
          </w:tcPr>
          <w:p w14:paraId="4FD80DE5"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STN13</w:t>
            </w:r>
          </w:p>
        </w:tc>
        <w:tc>
          <w:tcPr>
            <w:tcW w:w="1317" w:type="dxa"/>
            <w:shd w:val="clear" w:color="auto" w:fill="DEEAF6" w:themeFill="accent1" w:themeFillTint="33"/>
            <w:vAlign w:val="center"/>
          </w:tcPr>
          <w:p w14:paraId="2E99DC77"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STN5</w:t>
            </w:r>
          </w:p>
        </w:tc>
      </w:tr>
      <w:tr w:rsidR="00A556C1" w:rsidRPr="00EA22DA" w14:paraId="354BF4C3" w14:textId="77777777" w:rsidTr="00723404">
        <w:trPr>
          <w:trHeight w:val="400"/>
          <w:jc w:val="center"/>
        </w:trPr>
        <w:tc>
          <w:tcPr>
            <w:tcW w:w="2832" w:type="dxa"/>
            <w:gridSpan w:val="2"/>
            <w:shd w:val="clear" w:color="auto" w:fill="auto"/>
            <w:noWrap/>
            <w:vAlign w:val="center"/>
            <w:hideMark/>
          </w:tcPr>
          <w:p w14:paraId="5232B833"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Well type</w:t>
            </w:r>
          </w:p>
        </w:tc>
        <w:tc>
          <w:tcPr>
            <w:tcW w:w="1317" w:type="dxa"/>
            <w:shd w:val="clear" w:color="auto" w:fill="auto"/>
            <w:noWrap/>
            <w:vAlign w:val="center"/>
            <w:hideMark/>
          </w:tcPr>
          <w:p w14:paraId="7ED14B4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Deep</w:t>
            </w:r>
          </w:p>
        </w:tc>
        <w:tc>
          <w:tcPr>
            <w:tcW w:w="1317" w:type="dxa"/>
            <w:shd w:val="clear" w:color="auto" w:fill="auto"/>
            <w:noWrap/>
            <w:vAlign w:val="center"/>
            <w:hideMark/>
          </w:tcPr>
          <w:p w14:paraId="3E41B8F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Shallow</w:t>
            </w:r>
          </w:p>
        </w:tc>
        <w:tc>
          <w:tcPr>
            <w:tcW w:w="1317" w:type="dxa"/>
            <w:vAlign w:val="center"/>
          </w:tcPr>
          <w:p w14:paraId="7A618B02"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Shallow</w:t>
            </w:r>
          </w:p>
        </w:tc>
        <w:tc>
          <w:tcPr>
            <w:tcW w:w="1317" w:type="dxa"/>
            <w:vAlign w:val="center"/>
          </w:tcPr>
          <w:p w14:paraId="0B1EBD2C"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Deep</w:t>
            </w:r>
          </w:p>
        </w:tc>
      </w:tr>
      <w:tr w:rsidR="00A556C1" w:rsidRPr="00EA22DA" w14:paraId="0C7EC864" w14:textId="77777777" w:rsidTr="00723404">
        <w:trPr>
          <w:trHeight w:val="400"/>
          <w:jc w:val="center"/>
        </w:trPr>
        <w:tc>
          <w:tcPr>
            <w:tcW w:w="2832" w:type="dxa"/>
            <w:gridSpan w:val="2"/>
            <w:shd w:val="clear" w:color="auto" w:fill="auto"/>
            <w:noWrap/>
            <w:vAlign w:val="center"/>
            <w:hideMark/>
          </w:tcPr>
          <w:p w14:paraId="3DF9A40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pH</w:t>
            </w:r>
          </w:p>
        </w:tc>
        <w:tc>
          <w:tcPr>
            <w:tcW w:w="1317" w:type="dxa"/>
            <w:shd w:val="clear" w:color="auto" w:fill="auto"/>
            <w:noWrap/>
            <w:vAlign w:val="center"/>
            <w:hideMark/>
          </w:tcPr>
          <w:p w14:paraId="2D16431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7.3</w:t>
            </w:r>
          </w:p>
        </w:tc>
        <w:tc>
          <w:tcPr>
            <w:tcW w:w="1317" w:type="dxa"/>
            <w:shd w:val="clear" w:color="auto" w:fill="auto"/>
            <w:noWrap/>
            <w:vAlign w:val="center"/>
            <w:hideMark/>
          </w:tcPr>
          <w:p w14:paraId="4A1872B7"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7.2</w:t>
            </w:r>
          </w:p>
        </w:tc>
        <w:tc>
          <w:tcPr>
            <w:tcW w:w="1317" w:type="dxa"/>
            <w:vAlign w:val="center"/>
          </w:tcPr>
          <w:p w14:paraId="26F5BA83"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8.2</w:t>
            </w:r>
          </w:p>
        </w:tc>
        <w:tc>
          <w:tcPr>
            <w:tcW w:w="1317" w:type="dxa"/>
            <w:vAlign w:val="center"/>
          </w:tcPr>
          <w:p w14:paraId="3C00F9E0"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8.4</w:t>
            </w:r>
          </w:p>
        </w:tc>
      </w:tr>
      <w:tr w:rsidR="00A556C1" w:rsidRPr="00EA22DA" w14:paraId="17C14878" w14:textId="77777777" w:rsidTr="00723404">
        <w:trPr>
          <w:trHeight w:val="400"/>
          <w:jc w:val="center"/>
        </w:trPr>
        <w:tc>
          <w:tcPr>
            <w:tcW w:w="965" w:type="dxa"/>
            <w:shd w:val="clear" w:color="auto" w:fill="auto"/>
            <w:noWrap/>
            <w:vAlign w:val="center"/>
            <w:hideMark/>
          </w:tcPr>
          <w:p w14:paraId="76DA58C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ICP-MS</w:t>
            </w:r>
          </w:p>
        </w:tc>
        <w:tc>
          <w:tcPr>
            <w:tcW w:w="1867" w:type="dxa"/>
            <w:shd w:val="clear" w:color="auto" w:fill="auto"/>
            <w:noWrap/>
            <w:vAlign w:val="center"/>
            <w:hideMark/>
          </w:tcPr>
          <w:p w14:paraId="318CA9D4" w14:textId="1B5B0F7A"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As (</w:t>
            </w:r>
            <w:r w:rsidRPr="00252C29">
              <w:rPr>
                <w:rFonts w:ascii="Times" w:hAnsi="Times" w:cs="Times"/>
              </w:rPr>
              <w:t>µ</w:t>
            </w:r>
            <w:r>
              <w:rPr>
                <w:rFonts w:ascii="Times" w:hAnsi="Times" w:cs="Times"/>
              </w:rPr>
              <w:t>g L</w:t>
            </w:r>
            <w:r w:rsidRPr="00B157F5">
              <w:rPr>
                <w:rFonts w:ascii="Times" w:hAnsi="Times" w:cs="Times"/>
                <w:vertAlign w:val="superscript"/>
              </w:rPr>
              <w:t>-1</w:t>
            </w:r>
            <w:r w:rsidRPr="00EA22DA">
              <w:rPr>
                <w:rFonts w:ascii="Calibri" w:eastAsia="Times New Roman" w:hAnsi="Calibri" w:cs="Times New Roman"/>
                <w:color w:val="000000" w:themeColor="text1"/>
              </w:rPr>
              <w:t>)</w:t>
            </w:r>
          </w:p>
        </w:tc>
        <w:tc>
          <w:tcPr>
            <w:tcW w:w="1317" w:type="dxa"/>
            <w:shd w:val="clear" w:color="auto" w:fill="auto"/>
            <w:noWrap/>
            <w:vAlign w:val="center"/>
            <w:hideMark/>
          </w:tcPr>
          <w:p w14:paraId="7C5BF444" w14:textId="475763B8" w:rsidR="00A556C1" w:rsidRPr="00EA22DA" w:rsidRDefault="00A556C1" w:rsidP="00CD5315">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9.9 ± 1.4</w:t>
            </w:r>
          </w:p>
        </w:tc>
        <w:tc>
          <w:tcPr>
            <w:tcW w:w="1317" w:type="dxa"/>
            <w:shd w:val="clear" w:color="auto" w:fill="auto"/>
            <w:noWrap/>
            <w:vAlign w:val="center"/>
            <w:hideMark/>
          </w:tcPr>
          <w:p w14:paraId="6EB6D521" w14:textId="5C3911C4" w:rsidR="00A556C1" w:rsidRPr="00EA22DA" w:rsidRDefault="00A556C1" w:rsidP="00CD5315">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53.3 ± 2.7</w:t>
            </w:r>
          </w:p>
        </w:tc>
        <w:tc>
          <w:tcPr>
            <w:tcW w:w="1317" w:type="dxa"/>
            <w:vAlign w:val="center"/>
          </w:tcPr>
          <w:p w14:paraId="771B39B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p>
        </w:tc>
        <w:tc>
          <w:tcPr>
            <w:tcW w:w="1317" w:type="dxa"/>
            <w:vAlign w:val="center"/>
          </w:tcPr>
          <w:p w14:paraId="6A81FC84"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 xml:space="preserve">100.3 </w:t>
            </w:r>
            <w:r w:rsidRPr="00EA22DA">
              <w:rPr>
                <w:rFonts w:ascii="Calibri" w:eastAsia="Times New Roman" w:hAnsi="Calibri" w:cs="Times New Roman"/>
                <w:color w:val="000000" w:themeColor="text1"/>
              </w:rPr>
              <w:t>±</w:t>
            </w:r>
            <w:r>
              <w:rPr>
                <w:rFonts w:ascii="Calibri" w:eastAsia="Times New Roman" w:hAnsi="Calibri" w:cs="Times New Roman"/>
                <w:color w:val="000000" w:themeColor="text1"/>
              </w:rPr>
              <w:t xml:space="preserve"> 2.6</w:t>
            </w:r>
          </w:p>
        </w:tc>
      </w:tr>
      <w:tr w:rsidR="00A556C1" w:rsidRPr="00EA22DA" w14:paraId="3AD7E40E" w14:textId="77777777" w:rsidTr="00723404">
        <w:trPr>
          <w:trHeight w:val="400"/>
          <w:jc w:val="center"/>
        </w:trPr>
        <w:tc>
          <w:tcPr>
            <w:tcW w:w="965" w:type="dxa"/>
            <w:vMerge w:val="restart"/>
            <w:shd w:val="clear" w:color="auto" w:fill="auto"/>
            <w:noWrap/>
            <w:vAlign w:val="center"/>
            <w:hideMark/>
          </w:tcPr>
          <w:p w14:paraId="6D05E860"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ASV</w:t>
            </w:r>
          </w:p>
        </w:tc>
        <w:tc>
          <w:tcPr>
            <w:tcW w:w="1867" w:type="dxa"/>
            <w:shd w:val="clear" w:color="auto" w:fill="auto"/>
            <w:noWrap/>
            <w:vAlign w:val="center"/>
            <w:hideMark/>
          </w:tcPr>
          <w:p w14:paraId="16B0A157" w14:textId="0F6D820E"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As(III) (</w:t>
            </w:r>
            <w:r w:rsidRPr="00252C29">
              <w:rPr>
                <w:rFonts w:ascii="Times" w:hAnsi="Times" w:cs="Times"/>
              </w:rPr>
              <w:t>µ</w:t>
            </w:r>
            <w:r>
              <w:rPr>
                <w:rFonts w:ascii="Times" w:hAnsi="Times" w:cs="Times"/>
              </w:rPr>
              <w:t>g L</w:t>
            </w:r>
            <w:r w:rsidRPr="00B157F5">
              <w:rPr>
                <w:rFonts w:ascii="Times" w:hAnsi="Times" w:cs="Times"/>
                <w:vertAlign w:val="superscript"/>
              </w:rPr>
              <w:t>-1</w:t>
            </w:r>
            <w:r w:rsidRPr="00EA22DA">
              <w:rPr>
                <w:rFonts w:ascii="Calibri" w:eastAsia="Times New Roman" w:hAnsi="Calibri" w:cs="Times New Roman"/>
                <w:color w:val="000000" w:themeColor="text1"/>
              </w:rPr>
              <w:t>)</w:t>
            </w:r>
          </w:p>
        </w:tc>
        <w:tc>
          <w:tcPr>
            <w:tcW w:w="1317" w:type="dxa"/>
            <w:shd w:val="clear" w:color="auto" w:fill="auto"/>
            <w:noWrap/>
            <w:vAlign w:val="center"/>
            <w:hideMark/>
          </w:tcPr>
          <w:p w14:paraId="112A40D4" w14:textId="7723188B" w:rsidR="00A556C1" w:rsidRPr="00EA22DA" w:rsidRDefault="00CD5315"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10</w:t>
            </w:r>
          </w:p>
        </w:tc>
        <w:tc>
          <w:tcPr>
            <w:tcW w:w="1317" w:type="dxa"/>
            <w:shd w:val="clear" w:color="auto" w:fill="auto"/>
            <w:noWrap/>
            <w:vAlign w:val="center"/>
            <w:hideMark/>
          </w:tcPr>
          <w:p w14:paraId="1D05BDAA" w14:textId="187174F3" w:rsidR="00A556C1" w:rsidRPr="00EA22DA" w:rsidRDefault="00A556C1" w:rsidP="00CD5315">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52</w:t>
            </w:r>
          </w:p>
        </w:tc>
        <w:tc>
          <w:tcPr>
            <w:tcW w:w="1317" w:type="dxa"/>
            <w:vAlign w:val="center"/>
          </w:tcPr>
          <w:p w14:paraId="0049E287"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190</w:t>
            </w:r>
          </w:p>
        </w:tc>
        <w:tc>
          <w:tcPr>
            <w:tcW w:w="1317" w:type="dxa"/>
            <w:vAlign w:val="center"/>
          </w:tcPr>
          <w:p w14:paraId="2D83F843"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95</w:t>
            </w:r>
          </w:p>
        </w:tc>
      </w:tr>
      <w:tr w:rsidR="00A556C1" w:rsidRPr="00EA22DA" w14:paraId="2F52ABAC" w14:textId="77777777" w:rsidTr="00723404">
        <w:trPr>
          <w:trHeight w:val="400"/>
          <w:jc w:val="center"/>
        </w:trPr>
        <w:tc>
          <w:tcPr>
            <w:tcW w:w="965" w:type="dxa"/>
            <w:vMerge/>
            <w:vAlign w:val="center"/>
            <w:hideMark/>
          </w:tcPr>
          <w:p w14:paraId="0754BA6A" w14:textId="77777777" w:rsidR="00A556C1" w:rsidRPr="00EA22DA" w:rsidRDefault="00A556C1" w:rsidP="00723404">
            <w:pPr>
              <w:spacing w:after="0" w:line="240" w:lineRule="auto"/>
              <w:jc w:val="center"/>
              <w:rPr>
                <w:rFonts w:ascii="Calibri" w:eastAsia="Times New Roman" w:hAnsi="Calibri" w:cs="Times New Roman"/>
                <w:color w:val="000000" w:themeColor="text1"/>
              </w:rPr>
            </w:pPr>
          </w:p>
        </w:tc>
        <w:tc>
          <w:tcPr>
            <w:tcW w:w="1867" w:type="dxa"/>
            <w:shd w:val="clear" w:color="auto" w:fill="auto"/>
            <w:noWrap/>
            <w:vAlign w:val="center"/>
            <w:hideMark/>
          </w:tcPr>
          <w:p w14:paraId="5880395E" w14:textId="53A049D8"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Total As (</w:t>
            </w:r>
            <w:r w:rsidRPr="00252C29">
              <w:rPr>
                <w:rFonts w:ascii="Times" w:hAnsi="Times" w:cs="Times"/>
              </w:rPr>
              <w:t>µ</w:t>
            </w:r>
            <w:r>
              <w:rPr>
                <w:rFonts w:ascii="Times" w:hAnsi="Times" w:cs="Times"/>
              </w:rPr>
              <w:t>g L</w:t>
            </w:r>
            <w:r w:rsidRPr="00B157F5">
              <w:rPr>
                <w:rFonts w:ascii="Times" w:hAnsi="Times" w:cs="Times"/>
                <w:vertAlign w:val="superscript"/>
              </w:rPr>
              <w:t>-1</w:t>
            </w:r>
            <w:r w:rsidRPr="00EA22DA">
              <w:rPr>
                <w:rFonts w:ascii="Calibri" w:eastAsia="Times New Roman" w:hAnsi="Calibri" w:cs="Times New Roman"/>
                <w:color w:val="000000" w:themeColor="text1"/>
              </w:rPr>
              <w:t>)</w:t>
            </w:r>
          </w:p>
        </w:tc>
        <w:tc>
          <w:tcPr>
            <w:tcW w:w="1317" w:type="dxa"/>
            <w:shd w:val="clear" w:color="auto" w:fill="auto"/>
            <w:noWrap/>
            <w:vAlign w:val="center"/>
            <w:hideMark/>
          </w:tcPr>
          <w:p w14:paraId="4A25A237" w14:textId="28E7569A" w:rsidR="00A556C1" w:rsidRPr="00EA22DA" w:rsidRDefault="00CD5315"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12</w:t>
            </w:r>
          </w:p>
        </w:tc>
        <w:tc>
          <w:tcPr>
            <w:tcW w:w="1317" w:type="dxa"/>
            <w:shd w:val="clear" w:color="auto" w:fill="auto"/>
            <w:noWrap/>
            <w:vAlign w:val="center"/>
            <w:hideMark/>
          </w:tcPr>
          <w:p w14:paraId="20CCF45F" w14:textId="3654CA94" w:rsidR="00A556C1" w:rsidRPr="00EA22DA" w:rsidRDefault="00CD5315" w:rsidP="00CD5315">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63</w:t>
            </w:r>
          </w:p>
        </w:tc>
        <w:tc>
          <w:tcPr>
            <w:tcW w:w="1317" w:type="dxa"/>
            <w:vAlign w:val="center"/>
          </w:tcPr>
          <w:p w14:paraId="71C79290"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180</w:t>
            </w:r>
          </w:p>
        </w:tc>
        <w:tc>
          <w:tcPr>
            <w:tcW w:w="1317" w:type="dxa"/>
            <w:vAlign w:val="center"/>
          </w:tcPr>
          <w:p w14:paraId="104E850B"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110</w:t>
            </w:r>
          </w:p>
        </w:tc>
      </w:tr>
      <w:tr w:rsidR="00A556C1" w:rsidRPr="00EA22DA" w14:paraId="0CCE4F2E" w14:textId="77777777" w:rsidTr="00723404">
        <w:trPr>
          <w:trHeight w:val="400"/>
          <w:jc w:val="center"/>
        </w:trPr>
        <w:tc>
          <w:tcPr>
            <w:tcW w:w="965" w:type="dxa"/>
            <w:vMerge/>
            <w:vAlign w:val="center"/>
            <w:hideMark/>
          </w:tcPr>
          <w:p w14:paraId="1190B390" w14:textId="77777777" w:rsidR="00A556C1" w:rsidRPr="00EA22DA" w:rsidRDefault="00A556C1" w:rsidP="00723404">
            <w:pPr>
              <w:spacing w:after="0" w:line="240" w:lineRule="auto"/>
              <w:jc w:val="center"/>
              <w:rPr>
                <w:rFonts w:ascii="Calibri" w:eastAsia="Times New Roman" w:hAnsi="Calibri" w:cs="Times New Roman"/>
                <w:color w:val="000000" w:themeColor="text1"/>
              </w:rPr>
            </w:pPr>
          </w:p>
        </w:tc>
        <w:tc>
          <w:tcPr>
            <w:tcW w:w="1867" w:type="dxa"/>
            <w:shd w:val="clear" w:color="auto" w:fill="auto"/>
            <w:noWrap/>
            <w:vAlign w:val="center"/>
            <w:hideMark/>
          </w:tcPr>
          <w:p w14:paraId="77455920"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sidRPr="00EA22DA">
              <w:rPr>
                <w:rFonts w:ascii="Calibri" w:eastAsia="Times New Roman" w:hAnsi="Calibri" w:cs="Times New Roman"/>
                <w:color w:val="000000" w:themeColor="text1"/>
              </w:rPr>
              <w:t>% As(III)</w:t>
            </w:r>
          </w:p>
        </w:tc>
        <w:tc>
          <w:tcPr>
            <w:tcW w:w="1317" w:type="dxa"/>
            <w:shd w:val="clear" w:color="auto" w:fill="auto"/>
            <w:noWrap/>
            <w:vAlign w:val="center"/>
            <w:hideMark/>
          </w:tcPr>
          <w:p w14:paraId="3A791B35" w14:textId="3F98E8F8" w:rsidR="00A556C1" w:rsidRPr="00EA22DA" w:rsidRDefault="00CD5315" w:rsidP="00CD5315">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86</w:t>
            </w:r>
          </w:p>
        </w:tc>
        <w:tc>
          <w:tcPr>
            <w:tcW w:w="1317" w:type="dxa"/>
            <w:shd w:val="clear" w:color="auto" w:fill="auto"/>
            <w:noWrap/>
            <w:vAlign w:val="center"/>
            <w:hideMark/>
          </w:tcPr>
          <w:p w14:paraId="5315A063" w14:textId="36B59D72" w:rsidR="00A556C1" w:rsidRPr="00EA22DA" w:rsidRDefault="00CD5315" w:rsidP="00CD5315">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84</w:t>
            </w:r>
          </w:p>
        </w:tc>
        <w:tc>
          <w:tcPr>
            <w:tcW w:w="1317" w:type="dxa"/>
            <w:vAlign w:val="center"/>
          </w:tcPr>
          <w:p w14:paraId="7FB6D186"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&gt;100</w:t>
            </w:r>
          </w:p>
        </w:tc>
        <w:tc>
          <w:tcPr>
            <w:tcW w:w="1317" w:type="dxa"/>
            <w:vAlign w:val="center"/>
          </w:tcPr>
          <w:p w14:paraId="23910089" w14:textId="77777777" w:rsidR="00A556C1" w:rsidRPr="00EA22DA" w:rsidRDefault="00A556C1" w:rsidP="00723404">
            <w:pPr>
              <w:spacing w:after="0" w:line="240" w:lineRule="auto"/>
              <w:jc w:val="center"/>
              <w:rPr>
                <w:rFonts w:ascii="Calibri" w:eastAsia="Times New Roman" w:hAnsi="Calibri" w:cs="Times New Roman"/>
                <w:color w:val="000000" w:themeColor="text1"/>
              </w:rPr>
            </w:pPr>
            <w:r>
              <w:rPr>
                <w:rFonts w:ascii="Calibri" w:eastAsia="Times New Roman" w:hAnsi="Calibri" w:cs="Times New Roman"/>
                <w:color w:val="000000" w:themeColor="text1"/>
              </w:rPr>
              <w:t>86</w:t>
            </w:r>
          </w:p>
        </w:tc>
      </w:tr>
    </w:tbl>
    <w:p w14:paraId="38A5CB60" w14:textId="77777777" w:rsidR="00A556C1" w:rsidRDefault="00A556C1" w:rsidP="00A556C1"/>
    <w:p w14:paraId="5F6A88D2" w14:textId="7418C611" w:rsidR="004C0F48" w:rsidRDefault="003B3333" w:rsidP="00A556C1">
      <w:pPr>
        <w:pStyle w:val="Caption"/>
        <w:rPr>
          <w:rFonts w:ascii="Times" w:hAnsi="Times" w:cs="Times"/>
          <w:i w:val="0"/>
          <w:color w:val="000000" w:themeColor="text1"/>
          <w:sz w:val="22"/>
          <w:szCs w:val="22"/>
        </w:rPr>
      </w:pPr>
      <w:r w:rsidRPr="001E4E3D">
        <w:rPr>
          <w:rFonts w:ascii="Times" w:hAnsi="Times" w:cs="Times"/>
          <w:i w:val="0"/>
          <w:color w:val="000000" w:themeColor="text1"/>
          <w:sz w:val="22"/>
          <w:szCs w:val="22"/>
        </w:rPr>
        <w:br w:type="page"/>
      </w:r>
    </w:p>
    <w:p w14:paraId="1026A075" w14:textId="3F1FB348" w:rsidR="009D5E7A" w:rsidRDefault="001930ED" w:rsidP="00A41428">
      <w:pPr>
        <w:jc w:val="center"/>
      </w:pPr>
      <w:r>
        <w:rPr>
          <w:noProof/>
        </w:rPr>
        <w:lastRenderedPageBreak/>
        <w:drawing>
          <wp:inline distT="0" distB="0" distL="0" distR="0" wp14:anchorId="3E2DAAB2" wp14:editId="27DAF21F">
            <wp:extent cx="5146750" cy="2828260"/>
            <wp:effectExtent l="0" t="0" r="0" b="0"/>
            <wp:docPr id="5" name="ImpAs_precipi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pAs_precipitation.png"/>
                    <pic:cNvPicPr/>
                  </pic:nvPicPr>
                  <pic:blipFill>
                    <a:blip r:embed="rId47" r:link="rId48" cstate="print">
                      <a:extLst>
                        <a:ext uri="{28A0092B-C50C-407E-A947-70E740481C1C}">
                          <a14:useLocalDpi xmlns:a14="http://schemas.microsoft.com/office/drawing/2010/main" val="0"/>
                        </a:ext>
                      </a:extLst>
                    </a:blip>
                    <a:stretch>
                      <a:fillRect/>
                    </a:stretch>
                  </pic:blipFill>
                  <pic:spPr>
                    <a:xfrm>
                      <a:off x="0" y="0"/>
                      <a:ext cx="5162414" cy="2836868"/>
                    </a:xfrm>
                    <a:prstGeom prst="rect">
                      <a:avLst/>
                    </a:prstGeom>
                  </pic:spPr>
                </pic:pic>
              </a:graphicData>
            </a:graphic>
          </wp:inline>
        </w:drawing>
      </w:r>
    </w:p>
    <w:p w14:paraId="7173920C" w14:textId="72DE6BF7" w:rsidR="00C639D5" w:rsidRDefault="009D5E7A" w:rsidP="00954937">
      <w:r>
        <w:t>Figure S</w:t>
      </w:r>
      <w:r w:rsidR="00E67267">
        <w:rPr>
          <w:noProof/>
        </w:rPr>
        <w:fldChar w:fldCharType="begin"/>
      </w:r>
      <w:r w:rsidR="00E67267">
        <w:rPr>
          <w:noProof/>
        </w:rPr>
        <w:instrText xml:space="preserve"> SEQ Figure \* ARABIC </w:instrText>
      </w:r>
      <w:r w:rsidR="00E67267">
        <w:rPr>
          <w:noProof/>
        </w:rPr>
        <w:fldChar w:fldCharType="separate"/>
      </w:r>
      <w:r w:rsidR="008B36B3">
        <w:rPr>
          <w:noProof/>
        </w:rPr>
        <w:t>13</w:t>
      </w:r>
      <w:r w:rsidR="00E67267">
        <w:rPr>
          <w:noProof/>
        </w:rPr>
        <w:fldChar w:fldCharType="end"/>
      </w:r>
      <w:r>
        <w:t xml:space="preserve">: Colour change in </w:t>
      </w:r>
      <w:proofErr w:type="spellStart"/>
      <w:r>
        <w:t>ImpAs</w:t>
      </w:r>
      <w:proofErr w:type="spellEnd"/>
      <w:r>
        <w:t xml:space="preserve"> due to precipitation of iron within the syringe, especially when used for West Bengal groundwaters with high concentrations of dissolved iron.</w:t>
      </w:r>
      <w:r w:rsidR="008A2DC2">
        <w:t xml:space="preserve"> Whilst EDTA reduced the rate of iron precipitation during </w:t>
      </w:r>
      <w:proofErr w:type="spellStart"/>
      <w:r w:rsidR="008A2DC2">
        <w:t>ImpAs</w:t>
      </w:r>
      <w:proofErr w:type="spellEnd"/>
      <w:r w:rsidR="008A2DC2">
        <w:t xml:space="preserve"> treatment of West Bengal groundwaters, the final colour of the resin is darker than for the </w:t>
      </w:r>
      <w:proofErr w:type="spellStart"/>
      <w:r w:rsidR="008A2DC2">
        <w:t>ImpAs</w:t>
      </w:r>
      <w:proofErr w:type="spellEnd"/>
      <w:r w:rsidR="008A2DC2">
        <w:t xml:space="preserve"> syringe used to treat de-acidified West Bengal groundwaters. This can be explained by the darker syringe having been used to treat many more samples.</w:t>
      </w:r>
    </w:p>
    <w:p w14:paraId="79B6CF11" w14:textId="4A3A94BA" w:rsidR="00954937" w:rsidRDefault="00954937" w:rsidP="00FF239B">
      <w:pPr>
        <w:jc w:val="center"/>
      </w:pPr>
      <w:r>
        <w:rPr>
          <w:noProof/>
        </w:rPr>
        <w:drawing>
          <wp:inline distT="0" distB="0" distL="0" distR="0" wp14:anchorId="1BB47485" wp14:editId="434DF145">
            <wp:extent cx="4114800" cy="3703320"/>
            <wp:effectExtent l="0" t="0" r="0" b="0"/>
            <wp:docPr id="7" name="bar_char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ar_chart_1.png"/>
                    <pic:cNvPicPr/>
                  </pic:nvPicPr>
                  <pic:blipFill>
                    <a:blip r:embed="rId49" r:link="rId50">
                      <a:extLst>
                        <a:ext uri="{28A0092B-C50C-407E-A947-70E740481C1C}">
                          <a14:useLocalDpi xmlns:a14="http://schemas.microsoft.com/office/drawing/2010/main" val="0"/>
                        </a:ext>
                      </a:extLst>
                    </a:blip>
                    <a:stretch>
                      <a:fillRect/>
                    </a:stretch>
                  </pic:blipFill>
                  <pic:spPr>
                    <a:xfrm>
                      <a:off x="0" y="0"/>
                      <a:ext cx="4120676" cy="3708608"/>
                    </a:xfrm>
                    <a:prstGeom prst="rect">
                      <a:avLst/>
                    </a:prstGeom>
                  </pic:spPr>
                </pic:pic>
              </a:graphicData>
            </a:graphic>
          </wp:inline>
        </w:drawing>
      </w:r>
    </w:p>
    <w:p w14:paraId="6300093D" w14:textId="6281239B" w:rsidR="00C639D5" w:rsidRDefault="00085EB4" w:rsidP="00085EB4">
      <w:bookmarkStart w:id="9" w:name="_Ref24288519"/>
      <w:r>
        <w:t>Figure S</w:t>
      </w:r>
      <w:r w:rsidR="00723404">
        <w:rPr>
          <w:noProof/>
        </w:rPr>
        <w:fldChar w:fldCharType="begin"/>
      </w:r>
      <w:r w:rsidR="00723404">
        <w:rPr>
          <w:noProof/>
        </w:rPr>
        <w:instrText xml:space="preserve"> SEQ Figure \* ARABIC </w:instrText>
      </w:r>
      <w:r w:rsidR="00723404">
        <w:rPr>
          <w:noProof/>
        </w:rPr>
        <w:fldChar w:fldCharType="separate"/>
      </w:r>
      <w:r w:rsidR="008B36B3">
        <w:rPr>
          <w:noProof/>
        </w:rPr>
        <w:t>14</w:t>
      </w:r>
      <w:r w:rsidR="00723404">
        <w:rPr>
          <w:noProof/>
        </w:rPr>
        <w:fldChar w:fldCharType="end"/>
      </w:r>
      <w:bookmarkEnd w:id="9"/>
      <w:r>
        <w:t xml:space="preserve">: There is notable precipitation of iron during </w:t>
      </w:r>
      <w:proofErr w:type="spellStart"/>
      <w:r>
        <w:t>ImpAs</w:t>
      </w:r>
      <w:proofErr w:type="spellEnd"/>
      <w:r>
        <w:t xml:space="preserve"> treatment of West Bengal groundwater samples, especially in the case of STN5</w:t>
      </w:r>
      <w:r w:rsidR="00C639D5">
        <w:t xml:space="preserve"> for which a loss of total </w:t>
      </w:r>
      <w:proofErr w:type="gramStart"/>
      <w:r w:rsidR="00C639D5">
        <w:t>As</w:t>
      </w:r>
      <w:proofErr w:type="gramEnd"/>
      <w:r w:rsidR="00C639D5">
        <w:t xml:space="preserve"> was observed</w:t>
      </w:r>
      <w:r>
        <w:t>. Addition of EDTA reduces the rate of iron precipitation during treatment.</w:t>
      </w:r>
      <w:r w:rsidR="006074AD">
        <w:t xml:space="preserve"> Whilst STN13 also shows significant iron precipitation during </w:t>
      </w:r>
      <w:proofErr w:type="spellStart"/>
      <w:r w:rsidR="006074AD">
        <w:t>ImpAs</w:t>
      </w:r>
      <w:proofErr w:type="spellEnd"/>
      <w:r w:rsidR="006074AD">
        <w:t xml:space="preserve"> treatment, the arsenic spiking experiment was not affected.</w:t>
      </w:r>
    </w:p>
    <w:p w14:paraId="5B687914" w14:textId="77777777" w:rsidR="00C639D5" w:rsidRDefault="00C639D5">
      <w:r>
        <w:br w:type="page"/>
      </w:r>
    </w:p>
    <w:p w14:paraId="6AC24AEF" w14:textId="753BE2F5" w:rsidR="00954937" w:rsidRDefault="00954937" w:rsidP="00954937">
      <w:pPr>
        <w:jc w:val="center"/>
      </w:pPr>
      <w:r>
        <w:rPr>
          <w:noProof/>
        </w:rPr>
        <w:lastRenderedPageBreak/>
        <w:drawing>
          <wp:inline distT="0" distB="0" distL="0" distR="0" wp14:anchorId="157EB94F" wp14:editId="05736C28">
            <wp:extent cx="4008475" cy="3718531"/>
            <wp:effectExtent l="0" t="0" r="0" b="0"/>
            <wp:docPr id="13" name="bar_char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ar_chart_3.png"/>
                    <pic:cNvPicPr/>
                  </pic:nvPicPr>
                  <pic:blipFill>
                    <a:blip r:embed="rId51" r:link="rId52">
                      <a:extLst>
                        <a:ext uri="{28A0092B-C50C-407E-A947-70E740481C1C}">
                          <a14:useLocalDpi xmlns:a14="http://schemas.microsoft.com/office/drawing/2010/main" val="0"/>
                        </a:ext>
                      </a:extLst>
                    </a:blip>
                    <a:stretch>
                      <a:fillRect/>
                    </a:stretch>
                  </pic:blipFill>
                  <pic:spPr>
                    <a:xfrm>
                      <a:off x="0" y="0"/>
                      <a:ext cx="4015214" cy="3724783"/>
                    </a:xfrm>
                    <a:prstGeom prst="rect">
                      <a:avLst/>
                    </a:prstGeom>
                  </pic:spPr>
                </pic:pic>
              </a:graphicData>
            </a:graphic>
          </wp:inline>
        </w:drawing>
      </w:r>
    </w:p>
    <w:p w14:paraId="4208FEDC" w14:textId="34C0338C" w:rsidR="00085EB4" w:rsidRDefault="00085EB4" w:rsidP="00085EB4">
      <w:bookmarkStart w:id="10" w:name="_Ref24288520"/>
      <w:r>
        <w:t>Figure S</w:t>
      </w:r>
      <w:r w:rsidR="00723404">
        <w:rPr>
          <w:noProof/>
        </w:rPr>
        <w:fldChar w:fldCharType="begin"/>
      </w:r>
      <w:r w:rsidR="00723404">
        <w:rPr>
          <w:noProof/>
        </w:rPr>
        <w:instrText xml:space="preserve"> SEQ Figure \* ARABIC </w:instrText>
      </w:r>
      <w:r w:rsidR="00723404">
        <w:rPr>
          <w:noProof/>
        </w:rPr>
        <w:fldChar w:fldCharType="separate"/>
      </w:r>
      <w:r w:rsidR="008B36B3">
        <w:rPr>
          <w:noProof/>
        </w:rPr>
        <w:t>15</w:t>
      </w:r>
      <w:r w:rsidR="00723404">
        <w:rPr>
          <w:noProof/>
        </w:rPr>
        <w:fldChar w:fldCharType="end"/>
      </w:r>
      <w:bookmarkEnd w:id="10"/>
      <w:r>
        <w:t xml:space="preserve">: Precipitation of manganese during </w:t>
      </w:r>
      <w:proofErr w:type="spellStart"/>
      <w:r>
        <w:t>ImpAs</w:t>
      </w:r>
      <w:proofErr w:type="spellEnd"/>
      <w:r>
        <w:t xml:space="preserve"> treatment of West Bengal groundwaters is less dramatic than for iron, however, again addition of EDTA slows the rate of precipitation. </w:t>
      </w:r>
    </w:p>
    <w:p w14:paraId="0A93809D" w14:textId="77777777" w:rsidR="00954937" w:rsidRDefault="00954937" w:rsidP="00954937"/>
    <w:p w14:paraId="30F31479" w14:textId="604F3B2C" w:rsidR="00954937" w:rsidRDefault="00954937" w:rsidP="00954937">
      <w:pPr>
        <w:jc w:val="center"/>
      </w:pPr>
      <w:r>
        <w:rPr>
          <w:noProof/>
        </w:rPr>
        <w:drawing>
          <wp:inline distT="0" distB="0" distL="0" distR="0" wp14:anchorId="5A9DFDAB" wp14:editId="3808F9D9">
            <wp:extent cx="4295554" cy="3860751"/>
            <wp:effectExtent l="0" t="0" r="0" b="6985"/>
            <wp:docPr id="11" name="bar_char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ar_chart_2.png"/>
                    <pic:cNvPicPr/>
                  </pic:nvPicPr>
                  <pic:blipFill>
                    <a:blip r:embed="rId53" r:link="rId54">
                      <a:extLst>
                        <a:ext uri="{28A0092B-C50C-407E-A947-70E740481C1C}">
                          <a14:useLocalDpi xmlns:a14="http://schemas.microsoft.com/office/drawing/2010/main" val="0"/>
                        </a:ext>
                      </a:extLst>
                    </a:blip>
                    <a:stretch>
                      <a:fillRect/>
                    </a:stretch>
                  </pic:blipFill>
                  <pic:spPr>
                    <a:xfrm>
                      <a:off x="0" y="0"/>
                      <a:ext cx="4304510" cy="3868800"/>
                    </a:xfrm>
                    <a:prstGeom prst="rect">
                      <a:avLst/>
                    </a:prstGeom>
                  </pic:spPr>
                </pic:pic>
              </a:graphicData>
            </a:graphic>
          </wp:inline>
        </w:drawing>
      </w:r>
    </w:p>
    <w:p w14:paraId="582BB816" w14:textId="3DEC3E72" w:rsidR="00DE7E67" w:rsidRDefault="00085EB4" w:rsidP="00C639D5">
      <w:pPr>
        <w:spacing w:line="240" w:lineRule="auto"/>
      </w:pPr>
      <w:bookmarkStart w:id="11" w:name="_Ref24288542"/>
      <w:r>
        <w:t>Figure S</w:t>
      </w:r>
      <w:r w:rsidR="00723404">
        <w:rPr>
          <w:noProof/>
        </w:rPr>
        <w:fldChar w:fldCharType="begin"/>
      </w:r>
      <w:r w:rsidR="00723404">
        <w:rPr>
          <w:noProof/>
        </w:rPr>
        <w:instrText xml:space="preserve"> SEQ Figure \* ARABIC </w:instrText>
      </w:r>
      <w:r w:rsidR="00723404">
        <w:rPr>
          <w:noProof/>
        </w:rPr>
        <w:fldChar w:fldCharType="separate"/>
      </w:r>
      <w:r w:rsidR="008B36B3">
        <w:rPr>
          <w:noProof/>
        </w:rPr>
        <w:t>16</w:t>
      </w:r>
      <w:r w:rsidR="00723404">
        <w:rPr>
          <w:noProof/>
        </w:rPr>
        <w:fldChar w:fldCharType="end"/>
      </w:r>
      <w:bookmarkEnd w:id="11"/>
      <w:r>
        <w:t xml:space="preserve">: Presence of EDTA was associated with zinc leaching from </w:t>
      </w:r>
      <w:proofErr w:type="spellStart"/>
      <w:r>
        <w:t>ImpAs</w:t>
      </w:r>
      <w:proofErr w:type="spellEnd"/>
      <w:r>
        <w:t xml:space="preserve"> during treatment.</w:t>
      </w:r>
    </w:p>
    <w:p w14:paraId="5AA6B273" w14:textId="32630A76" w:rsidR="00FB7414" w:rsidRDefault="00FB7414" w:rsidP="00C639D5">
      <w:pPr>
        <w:spacing w:line="240" w:lineRule="auto"/>
        <w:rPr>
          <w:rFonts w:ascii="Times" w:hAnsi="Times" w:cs="Times"/>
        </w:rPr>
      </w:pPr>
      <w:r>
        <w:rPr>
          <w:rFonts w:ascii="Times" w:hAnsi="Times" w:cs="Times"/>
        </w:rPr>
        <w:lastRenderedPageBreak/>
        <w:t xml:space="preserve">Multi-element ICP-MS analysis revealed that whilst EDTA slowed the rate of iron </w:t>
      </w:r>
      <w:r w:rsidR="00CF7C48">
        <w:rPr>
          <w:rFonts w:ascii="Times" w:hAnsi="Times" w:cs="Times"/>
        </w:rPr>
        <w:t xml:space="preserve">(and manganese) </w:t>
      </w:r>
      <w:r>
        <w:rPr>
          <w:rFonts w:ascii="Times" w:hAnsi="Times" w:cs="Times"/>
        </w:rPr>
        <w:t xml:space="preserve">precipitation during </w:t>
      </w:r>
      <w:proofErr w:type="spellStart"/>
      <w:r>
        <w:rPr>
          <w:rFonts w:ascii="Times" w:hAnsi="Times" w:cs="Times"/>
        </w:rPr>
        <w:t>ImpAs</w:t>
      </w:r>
      <w:proofErr w:type="spellEnd"/>
      <w:r>
        <w:rPr>
          <w:rFonts w:ascii="Times" w:hAnsi="Times" w:cs="Times"/>
        </w:rPr>
        <w:t xml:space="preserve"> treatment</w:t>
      </w:r>
      <w:r w:rsidR="00CF7C48">
        <w:rPr>
          <w:rFonts w:ascii="Times" w:hAnsi="Times" w:cs="Times"/>
        </w:rPr>
        <w:t xml:space="preserve"> (</w:t>
      </w:r>
      <w:r w:rsidR="00CF7C48">
        <w:rPr>
          <w:rFonts w:ascii="Times" w:hAnsi="Times" w:cs="Times"/>
        </w:rPr>
        <w:fldChar w:fldCharType="begin"/>
      </w:r>
      <w:r w:rsidR="00CF7C48">
        <w:rPr>
          <w:rFonts w:ascii="Times" w:hAnsi="Times" w:cs="Times"/>
        </w:rPr>
        <w:instrText xml:space="preserve"> REF _Ref24288519 \h </w:instrText>
      </w:r>
      <w:r w:rsidR="00C639D5">
        <w:rPr>
          <w:rFonts w:ascii="Times" w:hAnsi="Times" w:cs="Times"/>
        </w:rPr>
        <w:instrText xml:space="preserve"> \* MERGEFORMAT </w:instrText>
      </w:r>
      <w:r w:rsidR="00CF7C48">
        <w:rPr>
          <w:rFonts w:ascii="Times" w:hAnsi="Times" w:cs="Times"/>
        </w:rPr>
      </w:r>
      <w:r w:rsidR="00CF7C48">
        <w:rPr>
          <w:rFonts w:ascii="Times" w:hAnsi="Times" w:cs="Times"/>
        </w:rPr>
        <w:fldChar w:fldCharType="separate"/>
      </w:r>
      <w:r w:rsidR="004C604F">
        <w:t>Figure S15</w:t>
      </w:r>
      <w:r w:rsidR="00CF7C48">
        <w:rPr>
          <w:rFonts w:ascii="Times" w:hAnsi="Times" w:cs="Times"/>
        </w:rPr>
        <w:fldChar w:fldCharType="end"/>
      </w:r>
      <w:r w:rsidR="00CF7C48">
        <w:rPr>
          <w:rFonts w:ascii="Times" w:hAnsi="Times" w:cs="Times"/>
        </w:rPr>
        <w:t xml:space="preserve"> and </w:t>
      </w:r>
      <w:r w:rsidR="00CF7C48">
        <w:rPr>
          <w:rFonts w:ascii="Times" w:hAnsi="Times" w:cs="Times"/>
        </w:rPr>
        <w:fldChar w:fldCharType="begin"/>
      </w:r>
      <w:r w:rsidR="00CF7C48">
        <w:rPr>
          <w:rFonts w:ascii="Times" w:hAnsi="Times" w:cs="Times"/>
        </w:rPr>
        <w:instrText xml:space="preserve"> REF _Ref24288520 \h </w:instrText>
      </w:r>
      <w:r w:rsidR="00C639D5">
        <w:rPr>
          <w:rFonts w:ascii="Times" w:hAnsi="Times" w:cs="Times"/>
        </w:rPr>
        <w:instrText xml:space="preserve"> \* MERGEFORMAT </w:instrText>
      </w:r>
      <w:r w:rsidR="00CF7C48">
        <w:rPr>
          <w:rFonts w:ascii="Times" w:hAnsi="Times" w:cs="Times"/>
        </w:rPr>
      </w:r>
      <w:r w:rsidR="00CF7C48">
        <w:rPr>
          <w:rFonts w:ascii="Times" w:hAnsi="Times" w:cs="Times"/>
        </w:rPr>
        <w:fldChar w:fldCharType="separate"/>
      </w:r>
      <w:r w:rsidR="004C604F">
        <w:t>Figure S16</w:t>
      </w:r>
      <w:r w:rsidR="00CF7C48">
        <w:rPr>
          <w:rFonts w:ascii="Times" w:hAnsi="Times" w:cs="Times"/>
        </w:rPr>
        <w:fldChar w:fldCharType="end"/>
      </w:r>
      <w:r w:rsidR="00CF7C48">
        <w:rPr>
          <w:rFonts w:ascii="Times" w:hAnsi="Times" w:cs="Times"/>
        </w:rPr>
        <w:t>)</w:t>
      </w:r>
      <w:r>
        <w:rPr>
          <w:rFonts w:ascii="Times" w:hAnsi="Times" w:cs="Times"/>
        </w:rPr>
        <w:t>, presence of EDTA was associated with lea</w:t>
      </w:r>
      <w:r w:rsidR="00085EB4">
        <w:rPr>
          <w:rFonts w:ascii="Times" w:hAnsi="Times" w:cs="Times"/>
        </w:rPr>
        <w:t xml:space="preserve">ching of zinc from the syringe </w:t>
      </w:r>
      <w:r w:rsidR="00CF7C48">
        <w:rPr>
          <w:rFonts w:ascii="Times" w:hAnsi="Times" w:cs="Times"/>
        </w:rPr>
        <w:t>(</w:t>
      </w:r>
      <w:r w:rsidR="00CF7C48">
        <w:rPr>
          <w:rFonts w:ascii="Times" w:hAnsi="Times" w:cs="Times"/>
        </w:rPr>
        <w:fldChar w:fldCharType="begin"/>
      </w:r>
      <w:r w:rsidR="00CF7C48">
        <w:rPr>
          <w:rFonts w:ascii="Times" w:hAnsi="Times" w:cs="Times"/>
        </w:rPr>
        <w:instrText xml:space="preserve"> REF _Ref24288542 \h </w:instrText>
      </w:r>
      <w:r w:rsidR="00C639D5">
        <w:rPr>
          <w:rFonts w:ascii="Times" w:hAnsi="Times" w:cs="Times"/>
        </w:rPr>
        <w:instrText xml:space="preserve"> \* MERGEFORMAT </w:instrText>
      </w:r>
      <w:r w:rsidR="00CF7C48">
        <w:rPr>
          <w:rFonts w:ascii="Times" w:hAnsi="Times" w:cs="Times"/>
        </w:rPr>
      </w:r>
      <w:r w:rsidR="00CF7C48">
        <w:rPr>
          <w:rFonts w:ascii="Times" w:hAnsi="Times" w:cs="Times"/>
        </w:rPr>
        <w:fldChar w:fldCharType="separate"/>
      </w:r>
      <w:r w:rsidR="004C604F">
        <w:t>Figure S17</w:t>
      </w:r>
      <w:r w:rsidR="00CF7C48">
        <w:rPr>
          <w:rFonts w:ascii="Times" w:hAnsi="Times" w:cs="Times"/>
        </w:rPr>
        <w:fldChar w:fldCharType="end"/>
      </w:r>
      <w:r w:rsidR="00CF7C48">
        <w:rPr>
          <w:rFonts w:ascii="Times" w:hAnsi="Times" w:cs="Times"/>
        </w:rPr>
        <w:t>)</w:t>
      </w:r>
      <w:r>
        <w:rPr>
          <w:rFonts w:ascii="Times" w:hAnsi="Times" w:cs="Times"/>
        </w:rPr>
        <w:t xml:space="preserve">, an essential component of the </w:t>
      </w:r>
      <w:proofErr w:type="spellStart"/>
      <w:r>
        <w:rPr>
          <w:rFonts w:ascii="Times" w:hAnsi="Times" w:cs="Times"/>
        </w:rPr>
        <w:t>ImpAs</w:t>
      </w:r>
      <w:proofErr w:type="spellEnd"/>
      <w:r>
        <w:rPr>
          <w:rFonts w:ascii="Times" w:hAnsi="Times" w:cs="Times"/>
        </w:rPr>
        <w:t xml:space="preserve"> metal-organic As(V) receptor. </w:t>
      </w:r>
      <w:r w:rsidRPr="003A6735">
        <w:rPr>
          <w:rFonts w:ascii="Times" w:hAnsi="Times" w:cs="Times"/>
        </w:rPr>
        <w:t xml:space="preserve">‘Resin fouling,’ i.e. the loss of </w:t>
      </w:r>
      <w:r>
        <w:rPr>
          <w:rFonts w:ascii="Times" w:hAnsi="Times" w:cs="Times"/>
        </w:rPr>
        <w:t xml:space="preserve">resin </w:t>
      </w:r>
      <w:r w:rsidRPr="003A6735">
        <w:rPr>
          <w:rFonts w:ascii="Times" w:hAnsi="Times" w:cs="Times"/>
        </w:rPr>
        <w:t xml:space="preserve">performance, is not well understood </w:t>
      </w:r>
      <w:r w:rsidRPr="003A6735">
        <w:rPr>
          <w:rFonts w:ascii="Times" w:hAnsi="Times" w:cs="Times"/>
        </w:rPr>
        <w:fldChar w:fldCharType="begin" w:fldLock="1"/>
      </w:r>
      <w:r w:rsidR="00EE18CC">
        <w:rPr>
          <w:rFonts w:ascii="Times" w:hAnsi="Times" w:cs="Times"/>
        </w:rPr>
        <w:instrText>ADDIN CSL_CITATION {"citationItems":[{"id":"ITEM-1","itemData":{"DOI":"10.1016/j.watres.2014.08.027","ISBN":"1879-2448 (Electronic)\\r0043-1354 (Linking)","ISSN":"18792448","PMID":"25218660","abstract":"The application of anion exchange resins (AERs) has been limited by the critical problem of resin fouling, which increases the volume of the desorption concentrate and decreases treatment efficiency. To date, resin fouling has not been well studied and is poorly understood compared to membrane fouling. To reflect the resin fouling level, a resin fouling index (RFI) was established in this work according to the decrease of DOC removal after regeneration of the resin for the advanced treatment of municipal wastewater. Comparing the linear fitting results between the RFI and the fluorescence intensity indicated that the resin fouling was related to the protein-like substances with fluorescence peak T in the region of excitation wavelength &lt;250nm and emission wavelength &lt;380nm. Using their fluorescent characteristics as a label, the protein-like substances causing the fouling were further identified as hydrophilic components with molecular weights greater than 6500Da.","author":[{"dropping-particle":"","family":"Li","given":"Haibo","non-dropping-particle":"","parse-names":false,"suffix":""},{"dropping-particle":"","family":"Li","given":"Aimin","non-dropping-particle":"","parse-names":false,"suffix":""},{"dropping-particle":"","family":"Shuang","given":"Chendong","non-dropping-particle":"","parse-names":false,"suffix":""},{"dropping-particle":"","family":"Zhou","given":"Qing","non-dropping-particle":"","parse-names":false,"suffix":""},{"dropping-particle":"","family":"Li","given":"Wentao","non-dropping-particle":"","parse-names":false,"suffix":""}],"container-title":"Water Research","id":"ITEM-1","issued":{"date-parts":[["2014"]]},"page":"233-241","publisher":"Elsevier Ltd","title":"Fouling of anion exchange resin by fluorescence analysis in advanced treatment of municipal wastewaters","type":"article-journal","volume":"66"},"uris":["http://www.mendeley.com/documents/?uuid=87b55202-b8c8-4ba0-92f3-71fa2775cc35"]}],"mendeley":{"formattedCitation":"(Li et al., 2014)","plainTextFormattedCitation":"(Li et al., 2014)","previouslyFormattedCitation":"(Li et al., 2014)"},"properties":{"noteIndex":0},"schema":"https://github.com/citation-style-language/schema/raw/master/csl-citation.json"}</w:instrText>
      </w:r>
      <w:r w:rsidRPr="003A6735">
        <w:rPr>
          <w:rFonts w:ascii="Times" w:hAnsi="Times" w:cs="Times"/>
        </w:rPr>
        <w:fldChar w:fldCharType="separate"/>
      </w:r>
      <w:r w:rsidRPr="00950AFC">
        <w:rPr>
          <w:rFonts w:ascii="Times" w:hAnsi="Times" w:cs="Times"/>
          <w:noProof/>
        </w:rPr>
        <w:t>(Li et al., 2014)</w:t>
      </w:r>
      <w:r w:rsidRPr="003A6735">
        <w:rPr>
          <w:rFonts w:ascii="Times" w:hAnsi="Times" w:cs="Times"/>
        </w:rPr>
        <w:fldChar w:fldCharType="end"/>
      </w:r>
      <w:r w:rsidRPr="003A6735">
        <w:rPr>
          <w:rFonts w:ascii="Times" w:hAnsi="Times" w:cs="Times"/>
        </w:rPr>
        <w:t xml:space="preserve">, however </w:t>
      </w:r>
      <w:r>
        <w:rPr>
          <w:rFonts w:ascii="Times" w:hAnsi="Times" w:cs="Times"/>
        </w:rPr>
        <w:t xml:space="preserve">material loss or decomposition would explain the failure of </w:t>
      </w:r>
      <w:proofErr w:type="spellStart"/>
      <w:r>
        <w:rPr>
          <w:rFonts w:ascii="Times" w:hAnsi="Times" w:cs="Times"/>
        </w:rPr>
        <w:t>ImpAs</w:t>
      </w:r>
      <w:proofErr w:type="spellEnd"/>
      <w:r>
        <w:rPr>
          <w:rFonts w:ascii="Times" w:hAnsi="Times" w:cs="Times"/>
        </w:rPr>
        <w:t xml:space="preserve"> to remove As(V) in the presence of EDTA </w:t>
      </w:r>
      <w:r>
        <w:rPr>
          <w:rFonts w:ascii="Times" w:hAnsi="Times" w:cs="Times"/>
        </w:rPr>
        <w:fldChar w:fldCharType="begin" w:fldLock="1"/>
      </w:r>
      <w:r w:rsidR="00EE18CC">
        <w:rPr>
          <w:rFonts w:ascii="Times" w:hAnsi="Times" w:cs="Times"/>
        </w:rPr>
        <w:instrText>ADDIN CSL_CITATION {"citationItems":[{"id":"ITEM-1","itemData":{"abstract":"no abstract","author":[{"dropping-particle":"","family":"Miller","given":"W. S.","non-dropping-particle":"","parse-names":false,"suffix":""},{"dropping-particle":"","family":"Castagna","given":"C. J.","non-dropping-particle":"","parse-names":false,"suffix":""},{"dropping-particle":"","family":"Pieper","given":"A. W.","non-dropping-particle":"","parse-names":false,"suffix":""}],"container-title":"GE Water &amp; Process Technologies","id":"ITEM-1","issued":{"date-parts":[["2009"]]},"page":"1-13","title":"Understanding ion-exchange resins for water treatment systems","type":"article-journal"},"uris":["http://www.mendeley.com/documents/?uuid=a95ea797-0db2-4a1a-b1b1-1f1184125dfe"]}],"mendeley":{"formattedCitation":"(Miller et al., 2009)","plainTextFormattedCitation":"(Miller et al., 2009)","previouslyFormattedCitation":"(Miller et al., 2009)"},"properties":{"noteIndex":0},"schema":"https://github.com/citation-style-language/schema/raw/master/csl-citation.json"}</w:instrText>
      </w:r>
      <w:r>
        <w:rPr>
          <w:rFonts w:ascii="Times" w:hAnsi="Times" w:cs="Times"/>
        </w:rPr>
        <w:fldChar w:fldCharType="separate"/>
      </w:r>
      <w:r w:rsidRPr="007B2950">
        <w:rPr>
          <w:rFonts w:ascii="Times" w:hAnsi="Times" w:cs="Times"/>
          <w:noProof/>
        </w:rPr>
        <w:t>(Miller et al., 2009)</w:t>
      </w:r>
      <w:r>
        <w:rPr>
          <w:rFonts w:ascii="Times" w:hAnsi="Times" w:cs="Times"/>
        </w:rPr>
        <w:fldChar w:fldCharType="end"/>
      </w:r>
      <w:r>
        <w:rPr>
          <w:rFonts w:ascii="Times" w:hAnsi="Times" w:cs="Times"/>
        </w:rPr>
        <w:t xml:space="preserve"> </w:t>
      </w:r>
      <w:r>
        <w:rPr>
          <w:rFonts w:ascii="Times" w:hAnsi="Times" w:cs="Times"/>
        </w:rPr>
        <w:fldChar w:fldCharType="begin" w:fldLock="1"/>
      </w:r>
      <w:r w:rsidR="00EE18CC">
        <w:rPr>
          <w:rFonts w:ascii="Times" w:hAnsi="Times" w:cs="Times"/>
        </w:rPr>
        <w:instrText>ADDIN CSL_CITATION {"citationItems":[{"id":"ITEM-1","itemData":{"DOI":"10.1016/j.desal.2005.07.012","ISBN":"0011-9164","ISSN":"00119164","abstract":"One of the most important contaminants that ion-exchange resins are exposed to is fouling by organic materials. Especially, anion-exchange resins are more sensitive to fouling by organic materials. The fouling of anion-exchange resins by organic materials is primarily caused by the degradation of products of cation ion exchangers and humic and fulvic acids. Organic fouling causes product water with low quality and few anion exchangers and shortens the service time. Also the need for rinsing water and the use of regeneration chemicals increase. Operating capacity losses occurring due to the fouling of anion-exchange resin by humic acid were quantitatively determined. SAK254(Spektraler Absorptions Koeffizient = spectral absorption coefficient), DFZ436(DurchsichtsFarbZahl = indexes of transparency), conductivity and sulfate measurements were made to determine capacity losses, which were obtained as 21%, 23%, 25% and 30% after the fouling studies of anion-exchange resin by the amounts of 0.13, 0.25, 0.5 and 1.0 mg/L humic acid, respectively. It was found that even small concentrations of humic acid resulted in a considerable amount of capacity losses in anion-exchange resin. © 2006 Elsevier B.V. All rights reserved.","author":[{"dropping-particle":"","family":"Gönder","given":"Z. Beril","non-dropping-particle":"","parse-names":false,"suffix":""},{"dropping-particle":"","family":"Kaya","given":"Yasemin","non-dropping-particle":"","parse-names":false,"suffix":""},{"dropping-particle":"","family":"Vergili","given":"Ilda","non-dropping-particle":"","parse-names":false,"suffix":""},{"dropping-particle":"","family":"Barlas","given":"Hulusi","non-dropping-particle":"","parse-names":false,"suffix":""}],"container-title":"Desalination","id":"ITEM-1","issue":"1-3 SPEC. ISS.","issued":{"date-parts":[["2006"]]},"page":"303-307","title":"Capacity loss in an organically fouled anion exchanger","type":"article-journal","volume":"189"},"uris":["http://www.mendeley.com/documents/?uuid=f06517e6-6173-4f69-bda9-ebb70eda932d"]}],"mendeley":{"formattedCitation":"(Gönder et al., 2006)","plainTextFormattedCitation":"(Gönder et al., 2006)","previouslyFormattedCitation":"(Gönder et al., 2006)"},"properties":{"noteIndex":0},"schema":"https://github.com/citation-style-language/schema/raw/master/csl-citation.json"}</w:instrText>
      </w:r>
      <w:r>
        <w:rPr>
          <w:rFonts w:ascii="Times" w:hAnsi="Times" w:cs="Times"/>
        </w:rPr>
        <w:fldChar w:fldCharType="separate"/>
      </w:r>
      <w:r w:rsidRPr="00AE2546">
        <w:rPr>
          <w:rFonts w:ascii="Times" w:hAnsi="Times" w:cs="Times"/>
          <w:noProof/>
        </w:rPr>
        <w:t>(Gönder et al., 2006)</w:t>
      </w:r>
      <w:r>
        <w:rPr>
          <w:rFonts w:ascii="Times" w:hAnsi="Times" w:cs="Times"/>
        </w:rPr>
        <w:fldChar w:fldCharType="end"/>
      </w:r>
      <w:r>
        <w:rPr>
          <w:rFonts w:ascii="Times" w:hAnsi="Times" w:cs="Times"/>
        </w:rPr>
        <w:t xml:space="preserve">. </w:t>
      </w:r>
    </w:p>
    <w:p w14:paraId="4818BF2B" w14:textId="62AB7111" w:rsidR="00FB7414" w:rsidRDefault="00FB7414" w:rsidP="00C639D5">
      <w:pPr>
        <w:spacing w:line="240" w:lineRule="auto"/>
        <w:rPr>
          <w:rFonts w:ascii="Times" w:hAnsi="Times" w:cs="Times"/>
        </w:rPr>
      </w:pPr>
      <w:r>
        <w:rPr>
          <w:rFonts w:ascii="Times" w:hAnsi="Times" w:cs="Times"/>
        </w:rPr>
        <w:t xml:space="preserve">Dissolved organic carbon (DOC) as humic and </w:t>
      </w:r>
      <w:proofErr w:type="spellStart"/>
      <w:r>
        <w:rPr>
          <w:rFonts w:ascii="Times" w:hAnsi="Times" w:cs="Times"/>
        </w:rPr>
        <w:t>fulvic</w:t>
      </w:r>
      <w:proofErr w:type="spellEnd"/>
      <w:r>
        <w:rPr>
          <w:rFonts w:ascii="Times" w:hAnsi="Times" w:cs="Times"/>
        </w:rPr>
        <w:t xml:space="preserve"> acids are also known to complex with Zn</w:t>
      </w:r>
      <w:r>
        <w:rPr>
          <w:rFonts w:ascii="Times" w:hAnsi="Times" w:cs="Times"/>
          <w:vertAlign w:val="superscript"/>
        </w:rPr>
        <w:t>2+</w:t>
      </w:r>
      <w:r>
        <w:rPr>
          <w:rFonts w:ascii="Times" w:hAnsi="Times" w:cs="Times"/>
        </w:rPr>
        <w:t xml:space="preserve"> </w:t>
      </w:r>
      <w:r>
        <w:rPr>
          <w:rFonts w:ascii="Times" w:hAnsi="Times" w:cs="Times"/>
        </w:rPr>
        <w:fldChar w:fldCharType="begin" w:fldLock="1"/>
      </w:r>
      <w:r w:rsidR="00EE18CC">
        <w:rPr>
          <w:rFonts w:ascii="Times" w:hAnsi="Times" w:cs="Times"/>
        </w:rPr>
        <w:instrText>ADDIN CSL_CITATION {"citationItems":[{"id":"ITEM-1","itemData":{"DOI":"10.2298/jsc150917094k","ISSN":"0352-5139","author":[{"dropping-particle":"","family":"Cvetkovic","given":"Tatjana","non-dropping-particle":"","parse-names":false,"suffix":""},{"dropping-particle":"","family":"Nikolic","given":"Ruzica","non-dropping-particle":"","parse-names":false,"suffix":""},{"dropping-particle":"","family":"Andjelkovic","given":"Tatjana","non-dropping-particle":"","parse-names":false,"suffix":""},{"dropping-particle":"","family":"Nikolic","given":"Goran","non-dropping-particle":"","parse-names":false,"suffix":""},{"dropping-particle":"","family":"Kostic","given":"Ivana","non-dropping-particle":"","parse-names":false,"suffix":""},{"dropping-particle":"","family":"Andjelkovic","given":"Darko","non-dropping-particle":"","parse-names":false,"suffix":""},{"dropping-particle":"","family":"Bojic","given":"Aleksandar","non-dropping-particle":"","parse-names":false,"suffix":""}],"container-title":"Journal of the Serbian Chemical Society","id":"ITEM-1","issue":"3","issued":{"date-parts":[["2015"]]},"page":"255-270","title":"Interaction of cobalt(II), nickel(II) and zinc(II) with humic-like ligands studied by ESI-MS and ion-exchange method","type":"article-journal","volume":"81"},"uris":["http://www.mendeley.com/documents/?uuid=65c11dc5-6e38-40fa-bfe1-b7d02ead423f"]}],"mendeley":{"formattedCitation":"(Cvetkovic et al., 2015)","plainTextFormattedCitation":"(Cvetkovic et al., 2015)","previouslyFormattedCitation":"(Cvetkovic et al., 2015)"},"properties":{"noteIndex":0},"schema":"https://github.com/citation-style-language/schema/raw/master/csl-citation.json"}</w:instrText>
      </w:r>
      <w:r>
        <w:rPr>
          <w:rFonts w:ascii="Times" w:hAnsi="Times" w:cs="Times"/>
        </w:rPr>
        <w:fldChar w:fldCharType="separate"/>
      </w:r>
      <w:r w:rsidRPr="001C4B23">
        <w:rPr>
          <w:rFonts w:ascii="Times" w:hAnsi="Times" w:cs="Times"/>
          <w:noProof/>
        </w:rPr>
        <w:t>(Cvetkovic et al., 2015)</w:t>
      </w:r>
      <w:r>
        <w:rPr>
          <w:rFonts w:ascii="Times" w:hAnsi="Times" w:cs="Times"/>
        </w:rPr>
        <w:fldChar w:fldCharType="end"/>
      </w:r>
      <w:r>
        <w:rPr>
          <w:rFonts w:ascii="Times" w:hAnsi="Times" w:cs="Times"/>
        </w:rPr>
        <w:t xml:space="preserve"> </w:t>
      </w:r>
      <w:r>
        <w:rPr>
          <w:rFonts w:ascii="Times" w:hAnsi="Times" w:cs="Times"/>
        </w:rPr>
        <w:fldChar w:fldCharType="begin" w:fldLock="1"/>
      </w:r>
      <w:r w:rsidR="00EE18CC">
        <w:rPr>
          <w:rFonts w:ascii="Times" w:hAnsi="Times" w:cs="Times"/>
        </w:rPr>
        <w:instrText>ADDIN CSL_CITATION {"citationItems":[{"id":"ITEM-1","itemData":{"DOI":"https://doi.org/10.1016/0039-9140(81)80022-7","author":[{"dropping-particle":"","family":"Hirata","given":"Shizuko","non-dropping-particle":"","parse-names":false,"suffix":""}],"container-title":"Talanta","id":"ITEM-1","issued":{"date-parts":[["1981"]]},"page":"809-815","title":"Stability constants for the complexes of transition-metal ions with fulvic and humic acids in sediments measured by gel filtration","type":"article-journal","volume":"28"},"uris":["http://www.mendeley.com/documents/?uuid=0f72fad0-2962-4505-92c3-b9291def81ca"]}],"mendeley":{"formattedCitation":"(Hirata, 1981)","plainTextFormattedCitation":"(Hirata, 1981)","previouslyFormattedCitation":"(Hirata, 1981)"},"properties":{"noteIndex":0},"schema":"https://github.com/citation-style-language/schema/raw/master/csl-citation.json"}</w:instrText>
      </w:r>
      <w:r>
        <w:rPr>
          <w:rFonts w:ascii="Times" w:hAnsi="Times" w:cs="Times"/>
        </w:rPr>
        <w:fldChar w:fldCharType="separate"/>
      </w:r>
      <w:r w:rsidRPr="001C4B23">
        <w:rPr>
          <w:rFonts w:ascii="Times" w:hAnsi="Times" w:cs="Times"/>
          <w:noProof/>
        </w:rPr>
        <w:t>(Hirata, 1981)</w:t>
      </w:r>
      <w:r>
        <w:rPr>
          <w:rFonts w:ascii="Times" w:hAnsi="Times" w:cs="Times"/>
        </w:rPr>
        <w:fldChar w:fldCharType="end"/>
      </w:r>
      <w:r>
        <w:rPr>
          <w:rFonts w:ascii="Times" w:hAnsi="Times" w:cs="Times"/>
        </w:rPr>
        <w:t xml:space="preserve"> however </w:t>
      </w:r>
      <w:proofErr w:type="spellStart"/>
      <w:r>
        <w:rPr>
          <w:rFonts w:ascii="Times" w:hAnsi="Times" w:cs="Times"/>
        </w:rPr>
        <w:t>ImpAs</w:t>
      </w:r>
      <w:proofErr w:type="spellEnd"/>
      <w:r>
        <w:rPr>
          <w:rFonts w:ascii="Times" w:hAnsi="Times" w:cs="Times"/>
        </w:rPr>
        <w:t xml:space="preserve"> removal of the As(V) was successful for Cornish surface water, Well 4 and STN13, all with elevated levels of humic-like content (detected by UV/vis spectroscopy at 254 nm</w:t>
      </w:r>
      <w:r w:rsidR="00085EB4">
        <w:rPr>
          <w:rFonts w:ascii="Times" w:hAnsi="Times" w:cs="Times"/>
        </w:rPr>
        <w:t>, Table 1</w:t>
      </w:r>
      <w:r>
        <w:rPr>
          <w:rFonts w:ascii="Times" w:hAnsi="Times" w:cs="Times"/>
        </w:rPr>
        <w:t xml:space="preserve">). The stability of the </w:t>
      </w:r>
      <w:proofErr w:type="spellStart"/>
      <w:r>
        <w:rPr>
          <w:rFonts w:ascii="Times" w:hAnsi="Times" w:cs="Times"/>
        </w:rPr>
        <w:t>ImpAs</w:t>
      </w:r>
      <w:proofErr w:type="spellEnd"/>
      <w:r>
        <w:rPr>
          <w:rFonts w:ascii="Times" w:hAnsi="Times" w:cs="Times"/>
        </w:rPr>
        <w:t xml:space="preserve"> metal-organic receptor in the presence of natural DOC and instability in the presence of EDTA </w:t>
      </w:r>
      <w:r w:rsidR="00BA0D07">
        <w:rPr>
          <w:rFonts w:ascii="Times" w:hAnsi="Times" w:cs="Times"/>
        </w:rPr>
        <w:t xml:space="preserve">can be assessed by considering </w:t>
      </w:r>
      <w:r>
        <w:rPr>
          <w:rFonts w:ascii="Times" w:hAnsi="Times" w:cs="Times"/>
        </w:rPr>
        <w:t xml:space="preserve">the conditional complexation constant </w:t>
      </w:r>
      <w:proofErr w:type="spellStart"/>
      <w:r>
        <w:rPr>
          <w:rFonts w:ascii="Times" w:hAnsi="Times" w:cs="Times"/>
        </w:rPr>
        <w:t>K</w:t>
      </w:r>
      <w:r>
        <w:rPr>
          <w:rFonts w:ascii="Times" w:hAnsi="Times" w:cs="Times"/>
          <w:vertAlign w:val="subscript"/>
        </w:rPr>
        <w:t>cond</w:t>
      </w:r>
      <w:proofErr w:type="spellEnd"/>
      <w:r>
        <w:rPr>
          <w:rFonts w:ascii="Times" w:hAnsi="Times" w:cs="Times"/>
        </w:rPr>
        <w:t xml:space="preserve"> (for 1:1 complexes, [ML]) and the concentration of each ligand, [L], as follows (charges are omitted for simplicity):</w:t>
      </w:r>
    </w:p>
    <w:p w14:paraId="786AA2D8" w14:textId="77777777" w:rsidR="00FB7414" w:rsidRPr="0055003F" w:rsidRDefault="00EA070C" w:rsidP="00C639D5">
      <w:pPr>
        <w:spacing w:line="240" w:lineRule="auto"/>
        <w:rPr>
          <w:rFonts w:ascii="Times" w:hAnsi="Times" w:cs="Times"/>
        </w:rPr>
      </w:pPr>
      <m:oMathPara>
        <m:oMath>
          <m:sSub>
            <m:sSubPr>
              <m:ctrlPr>
                <w:rPr>
                  <w:rFonts w:ascii="Cambria Math" w:hAnsi="Cambria Math"/>
                </w:rPr>
              </m:ctrlPr>
            </m:sSubPr>
            <m:e>
              <m:r>
                <w:rPr>
                  <w:rFonts w:ascii="Cambria Math" w:hAnsi="Cambria Math"/>
                </w:rPr>
                <m:t>K'</m:t>
              </m:r>
            </m:e>
            <m:sub>
              <m:r>
                <w:rPr>
                  <w:rFonts w:ascii="Cambria Math" w:hAnsi="Cambria Math"/>
                </w:rPr>
                <m:t>ZnL</m:t>
              </m:r>
            </m:sub>
          </m:sSub>
          <m:r>
            <m:rPr>
              <m:sty m:val="p"/>
            </m:rPr>
            <w:rPr>
              <w:rFonts w:ascii="Cambria Math" w:hAnsi="Cambria Math"/>
            </w:rPr>
            <m:t>=</m:t>
          </m:r>
          <m:f>
            <m:fPr>
              <m:ctrlPr>
                <w:rPr>
                  <w:rFonts w:ascii="Cambria Math" w:hAnsi="Cambria Math"/>
                </w:rPr>
              </m:ctrlPr>
            </m:fPr>
            <m:num>
              <m:r>
                <w:rPr>
                  <w:rFonts w:ascii="Cambria Math" w:hAnsi="Cambria Math"/>
                </w:rPr>
                <m:t>[ZnL]</m:t>
              </m:r>
            </m:num>
            <m:den>
              <m:r>
                <w:rPr>
                  <w:rFonts w:ascii="Cambria Math" w:hAnsi="Cambria Math"/>
                </w:rPr>
                <m:t>[Zn][L]</m:t>
              </m:r>
            </m:den>
          </m:f>
        </m:oMath>
      </m:oMathPara>
    </w:p>
    <w:p w14:paraId="2DF62A96" w14:textId="77777777" w:rsidR="00FB7414" w:rsidRDefault="00FB7414" w:rsidP="00C639D5">
      <w:pPr>
        <w:pStyle w:val="Caption"/>
        <w:jc w:val="right"/>
        <w:rPr>
          <w:rFonts w:ascii="Times" w:hAnsi="Times" w:cs="Times"/>
        </w:rPr>
      </w:pPr>
      <w:r>
        <w:t xml:space="preserve">Equation </w:t>
      </w:r>
      <w:r>
        <w:rPr>
          <w:noProof/>
        </w:rPr>
        <w:fldChar w:fldCharType="begin"/>
      </w:r>
      <w:r>
        <w:rPr>
          <w:noProof/>
        </w:rPr>
        <w:instrText xml:space="preserve"> SEQ Equation \* ARABIC </w:instrText>
      </w:r>
      <w:r>
        <w:rPr>
          <w:noProof/>
        </w:rPr>
        <w:fldChar w:fldCharType="separate"/>
      </w:r>
      <w:r w:rsidR="004C604F">
        <w:rPr>
          <w:noProof/>
        </w:rPr>
        <w:t>1</w:t>
      </w:r>
      <w:r>
        <w:rPr>
          <w:noProof/>
        </w:rPr>
        <w:fldChar w:fldCharType="end"/>
      </w:r>
    </w:p>
    <w:p w14:paraId="57CC888B" w14:textId="77777777" w:rsidR="00FB7414" w:rsidRDefault="00FB7414" w:rsidP="00C639D5">
      <w:pPr>
        <w:spacing w:line="240" w:lineRule="auto"/>
      </w:pPr>
      <w:r>
        <w:t>The concentration of all</w:t>
      </w:r>
      <w:r w:rsidRPr="00B952FB">
        <w:t xml:space="preserve"> ligands </w:t>
      </w:r>
      <w:r>
        <w:t>wa</w:t>
      </w:r>
      <w:r w:rsidRPr="00B952FB">
        <w:t>s at least two orders of magnitude greater than the concentration of Zn (</w:t>
      </w:r>
      <w:r w:rsidRPr="00B952FB">
        <w:fldChar w:fldCharType="begin"/>
      </w:r>
      <w:r w:rsidRPr="00B952FB">
        <w:instrText xml:space="preserve"> REF _Ref10825293 \h  \* MERGEFORMAT </w:instrText>
      </w:r>
      <w:r w:rsidRPr="00B952FB">
        <w:fldChar w:fldCharType="separate"/>
      </w:r>
      <w:r w:rsidR="004C604F" w:rsidRPr="00DE155C">
        <w:rPr>
          <w:rFonts w:cs="Times New Roman"/>
        </w:rPr>
        <w:t xml:space="preserve">Table </w:t>
      </w:r>
      <w:r w:rsidR="004C604F">
        <w:rPr>
          <w:rFonts w:cs="Times New Roman"/>
          <w:noProof/>
        </w:rPr>
        <w:t>S5</w:t>
      </w:r>
      <w:r w:rsidRPr="00B952FB">
        <w:fldChar w:fldCharType="end"/>
      </w:r>
      <w:r w:rsidRPr="00B952FB">
        <w:t>), so the</w:t>
      </w:r>
      <w:r>
        <w:t xml:space="preserve"> decrease in [L] at equilibrium is negligible. Equation can thus be rearranged to:</w:t>
      </w:r>
    </w:p>
    <w:p w14:paraId="5C9F2458" w14:textId="77777777" w:rsidR="00FB7414" w:rsidRPr="0055003F" w:rsidRDefault="00EA070C" w:rsidP="00C639D5">
      <w:pPr>
        <w:spacing w:line="240" w:lineRule="auto"/>
      </w:pPr>
      <m:oMathPara>
        <m:oMath>
          <m:sSub>
            <m:sSubPr>
              <m:ctrlPr>
                <w:rPr>
                  <w:rFonts w:ascii="Cambria Math" w:hAnsi="Cambria Math"/>
                </w:rPr>
              </m:ctrlPr>
            </m:sSubPr>
            <m:e>
              <m:r>
                <w:rPr>
                  <w:rFonts w:ascii="Cambria Math" w:hAnsi="Cambria Math"/>
                </w:rPr>
                <m:t>K'</m:t>
              </m:r>
            </m:e>
            <m:sub>
              <m:r>
                <w:rPr>
                  <w:rFonts w:ascii="Cambria Math" w:hAnsi="Cambria Math"/>
                </w:rPr>
                <m:t>ZnL</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init</m:t>
              </m:r>
            </m:sub>
          </m:sSub>
          <m:r>
            <m:rPr>
              <m:sty m:val="p"/>
            </m:rPr>
            <w:rPr>
              <w:rFonts w:ascii="Cambria Math" w:hAnsi="Cambria Math"/>
            </w:rPr>
            <m:t>]=</m:t>
          </m:r>
          <m:f>
            <m:fPr>
              <m:ctrlPr>
                <w:rPr>
                  <w:rFonts w:ascii="Cambria Math" w:hAnsi="Cambria Math"/>
                </w:rPr>
              </m:ctrlPr>
            </m:fPr>
            <m:num>
              <m:r>
                <w:rPr>
                  <w:rFonts w:ascii="Cambria Math" w:hAnsi="Cambria Math"/>
                </w:rPr>
                <m:t>[ZnL]</m:t>
              </m:r>
            </m:num>
            <m:den>
              <m:r>
                <w:rPr>
                  <w:rFonts w:ascii="Cambria Math" w:hAnsi="Cambria Math"/>
                </w:rPr>
                <m:t>[Zn]</m:t>
              </m:r>
            </m:den>
          </m:f>
        </m:oMath>
      </m:oMathPara>
    </w:p>
    <w:p w14:paraId="60423ABA" w14:textId="77777777" w:rsidR="00FB7414" w:rsidRDefault="00FB7414" w:rsidP="00C639D5">
      <w:pPr>
        <w:pStyle w:val="Caption"/>
        <w:jc w:val="right"/>
      </w:pPr>
      <w:r>
        <w:t xml:space="preserve">Equation </w:t>
      </w:r>
      <w:r>
        <w:rPr>
          <w:noProof/>
        </w:rPr>
        <w:fldChar w:fldCharType="begin"/>
      </w:r>
      <w:r>
        <w:rPr>
          <w:noProof/>
        </w:rPr>
        <w:instrText xml:space="preserve"> SEQ Equation \* ARABIC </w:instrText>
      </w:r>
      <w:r>
        <w:rPr>
          <w:noProof/>
        </w:rPr>
        <w:fldChar w:fldCharType="separate"/>
      </w:r>
      <w:r w:rsidR="004C604F">
        <w:rPr>
          <w:noProof/>
        </w:rPr>
        <w:t>2</w:t>
      </w:r>
      <w:r>
        <w:rPr>
          <w:noProof/>
        </w:rPr>
        <w:fldChar w:fldCharType="end"/>
      </w:r>
    </w:p>
    <w:p w14:paraId="34EA7955" w14:textId="64C93C1F" w:rsidR="009D4DEB" w:rsidRDefault="00FB7414" w:rsidP="00C639D5">
      <w:pPr>
        <w:spacing w:line="240" w:lineRule="auto"/>
      </w:pPr>
      <w:r>
        <w:t>where [</w:t>
      </w:r>
      <w:proofErr w:type="spellStart"/>
      <w:r>
        <w:t>L</w:t>
      </w:r>
      <w:r>
        <w:rPr>
          <w:vertAlign w:val="subscript"/>
        </w:rPr>
        <w:t>init</w:t>
      </w:r>
      <w:proofErr w:type="spellEnd"/>
      <w:r>
        <w:t xml:space="preserve">] represent the total concentration of the ligand. Determination of </w:t>
      </w:r>
      <w:proofErr w:type="spellStart"/>
      <w:r>
        <w:t>K’</w:t>
      </w:r>
      <w:r>
        <w:rPr>
          <w:vertAlign w:val="subscript"/>
        </w:rPr>
        <w:t>ZnL</w:t>
      </w:r>
      <w:proofErr w:type="spellEnd"/>
      <w:r>
        <w:t>[</w:t>
      </w:r>
      <w:proofErr w:type="spellStart"/>
      <w:r>
        <w:t>L</w:t>
      </w:r>
      <w:r>
        <w:rPr>
          <w:vertAlign w:val="subscript"/>
        </w:rPr>
        <w:t>init</w:t>
      </w:r>
      <w:proofErr w:type="spellEnd"/>
      <w:r>
        <w:t xml:space="preserve">] </w:t>
      </w:r>
      <w:r w:rsidRPr="001001F9">
        <w:t>(</w:t>
      </w:r>
      <w:r w:rsidR="008F1FF3">
        <w:fldChar w:fldCharType="begin"/>
      </w:r>
      <w:r w:rsidR="008F1FF3">
        <w:instrText xml:space="preserve"> REF _Ref10825293 \h </w:instrText>
      </w:r>
      <w:r w:rsidR="00C639D5">
        <w:instrText xml:space="preserve"> \* MERGEFORMAT </w:instrText>
      </w:r>
      <w:r w:rsidR="008F1FF3">
        <w:fldChar w:fldCharType="separate"/>
      </w:r>
      <w:r w:rsidR="004C604F" w:rsidRPr="004C604F">
        <w:rPr>
          <w:rFonts w:cs="Times New Roman"/>
          <w:i/>
          <w:sz w:val="18"/>
          <w:szCs w:val="18"/>
        </w:rPr>
        <w:t xml:space="preserve">Table </w:t>
      </w:r>
      <w:r w:rsidR="004C604F" w:rsidRPr="004C604F">
        <w:rPr>
          <w:rFonts w:cs="Times New Roman"/>
          <w:i/>
          <w:noProof/>
          <w:sz w:val="18"/>
          <w:szCs w:val="18"/>
        </w:rPr>
        <w:t>S5</w:t>
      </w:r>
      <w:r w:rsidR="008F1FF3">
        <w:fldChar w:fldCharType="end"/>
      </w:r>
      <w:r w:rsidRPr="001001F9">
        <w:t xml:space="preserve">) </w:t>
      </w:r>
      <w:r>
        <w:t xml:space="preserve">agrees with experimental observations that EDTA has a strong enough complexation constant, and is present in sufficient concentration, to leach zinc from </w:t>
      </w:r>
      <w:proofErr w:type="spellStart"/>
      <w:r>
        <w:t>ImpAs</w:t>
      </w:r>
      <w:proofErr w:type="spellEnd"/>
      <w:r>
        <w:t xml:space="preserve"> (for </w:t>
      </w:r>
      <w:proofErr w:type="spellStart"/>
      <w:r>
        <w:t>ImpAs</w:t>
      </w:r>
      <w:proofErr w:type="spellEnd"/>
      <w:r>
        <w:t>, K</w:t>
      </w:r>
      <w:r>
        <w:rPr>
          <w:vertAlign w:val="subscript"/>
        </w:rPr>
        <w:t>M-L</w:t>
      </w:r>
      <w:r>
        <w:t>[</w:t>
      </w:r>
      <w:proofErr w:type="spellStart"/>
      <w:r>
        <w:t>L</w:t>
      </w:r>
      <w:r>
        <w:rPr>
          <w:vertAlign w:val="subscript"/>
        </w:rPr>
        <w:t>init</w:t>
      </w:r>
      <w:proofErr w:type="spellEnd"/>
      <w:r>
        <w:t>]=3.51, whilst for EDTA, K</w:t>
      </w:r>
      <w:r>
        <w:rPr>
          <w:vertAlign w:val="subscript"/>
        </w:rPr>
        <w:t>M-L</w:t>
      </w:r>
      <w:r>
        <w:t>[</w:t>
      </w:r>
      <w:proofErr w:type="spellStart"/>
      <w:r>
        <w:t>L</w:t>
      </w:r>
      <w:r>
        <w:rPr>
          <w:vertAlign w:val="subscript"/>
        </w:rPr>
        <w:t>init</w:t>
      </w:r>
      <w:proofErr w:type="spellEnd"/>
      <w:r>
        <w:t>]=13.8).</w:t>
      </w:r>
      <w:r w:rsidR="00680492">
        <w:t xml:space="preserve"> The disruption of the metal-organic receptor results in a loss in the ability of </w:t>
      </w:r>
      <w:proofErr w:type="spellStart"/>
      <w:r w:rsidR="00680492">
        <w:t>ImpAs</w:t>
      </w:r>
      <w:proofErr w:type="spellEnd"/>
      <w:r w:rsidR="00680492">
        <w:t xml:space="preserve"> to retain </w:t>
      </w:r>
      <w:proofErr w:type="gramStart"/>
      <w:r w:rsidR="00680492">
        <w:t>As</w:t>
      </w:r>
      <w:proofErr w:type="gramEnd"/>
      <w:r w:rsidR="00680492">
        <w:t>(V).</w:t>
      </w:r>
      <w:r>
        <w:t xml:space="preserve"> On the other hand, it shows that humic and </w:t>
      </w:r>
      <w:proofErr w:type="spellStart"/>
      <w:r>
        <w:t>fulvic</w:t>
      </w:r>
      <w:proofErr w:type="spellEnd"/>
      <w:r>
        <w:t xml:space="preserve"> acids, at concentrations typical of natural waters, are probably too weak to negatively affect the speciation performance by </w:t>
      </w:r>
      <w:proofErr w:type="spellStart"/>
      <w:r>
        <w:t>ImpAs</w:t>
      </w:r>
      <w:proofErr w:type="spellEnd"/>
      <w:r>
        <w:t xml:space="preserve">. Where rapid precipitation of iron does interfere with </w:t>
      </w:r>
      <w:proofErr w:type="gramStart"/>
      <w:r>
        <w:t>As</w:t>
      </w:r>
      <w:proofErr w:type="gramEnd"/>
      <w:r>
        <w:t xml:space="preserve">(V) removal by </w:t>
      </w:r>
      <w:proofErr w:type="spellStart"/>
      <w:r>
        <w:t>ImpAs</w:t>
      </w:r>
      <w:proofErr w:type="spellEnd"/>
      <w:r>
        <w:t xml:space="preserve">, acid should hence be used as a sample preservative rather than EDTA. </w:t>
      </w:r>
      <w:r w:rsidR="00680492">
        <w:t xml:space="preserve">However samples must then be pH neutralised </w:t>
      </w:r>
      <w:r>
        <w:t xml:space="preserve">as </w:t>
      </w:r>
      <w:proofErr w:type="spellStart"/>
      <w:r>
        <w:t>ImpAs</w:t>
      </w:r>
      <w:proofErr w:type="spellEnd"/>
      <w:r>
        <w:t xml:space="preserve"> shows weaker affinity towards As(V) at low pH,</w:t>
      </w:r>
      <w:r w:rsidR="00680492">
        <w:t xml:space="preserve"> due to protonation of the pyridine groups which coordinate to zinc</w:t>
      </w:r>
      <w:r>
        <w:t xml:space="preserve"> </w:t>
      </w:r>
      <w:r>
        <w:fldChar w:fldCharType="begin" w:fldLock="1"/>
      </w:r>
      <w:r w:rsidR="00EE18CC">
        <w:instrText>ADDIN CSL_CITATION {"citationItems":[{"id":"ITEM-1","itemData":{"DOI":"10.1002/chem.201404723","ISSN":"15213765","PMID":"25338508","abstract":"A series of copper(II), nickel(II) and zinc(II) dimetallic complexes were prepared and their affinities towards arsenate investigated. Indicator displacement assays (IDAs) were carried out to establish the complexes with best affinities towards arsenate. A di-zinc complex (3) was selected and its arsenate-binding abilities investigated by isothermal titration calorimetry (ITC). The X-ray crystal structure of this metallo-receptor bound to arsenate is also reported, which allowed us to establish the binding mode between 3 and this oxyanion. Immobilising 3 onto HypoGel resin yielded a novel adsorbent (Zn–HypoGel) with high affinity for arsenate. Adsorption of arsenate from competitive solutions and natural groundwater was greater than that of the commercially used iron oxide Bayoxide E33. Zn–HypoGel could be efficiently and simply regenerated by washing with sodium acetate solution.","author":[{"dropping-particle":"","family":"Moffat","given":"Chris D.","non-dropping-particle":"","parse-names":false,"suffix":""},{"dropping-particle":"","family":"Weiss","given":"Dominik J.","non-dropping-particle":"","parse-names":false,"suffix":""},{"dropping-particle":"","family":"Shivalingam","given":"Arun","non-dropping-particle":"","parse-names":false,"suffix":""},{"dropping-particle":"","family":"White","given":"Andrew J P","non-dropping-particle":"","parse-names":false,"suffix":""},{"dropping-particle":"","family":"Salaun","given":"Pascal","non-dropping-particle":"","parse-names":false,"suffix":""},{"dropping-particle":"","family":"Vilar","given":"Ramon","non-dropping-particle":"","parse-names":false,"suffix":""}],"container-title":"Chemistry - A European Journal","id":"ITEM-1","issue":"51","issued":{"date-parts":[["2014"]]},"page":"17168-17177","title":"Molecular recognition and scavenging of arsenate from aqueous solution using dimetallic receptors","type":"article-journal","volume":"20"},"uris":["http://www.mendeley.com/documents/?uuid=dbfc99cd-75d8-41bd-893d-87b554cedeea"]}],"mendeley":{"formattedCitation":"(Moffat et al., 2014)","plainTextFormattedCitation":"(Moffat et al., 2014)","previouslyFormattedCitation":"(Moffat et al., 2014)"},"properties":{"noteIndex":0},"schema":"https://github.com/citation-style-language/schema/raw/master/csl-citation.json"}</w:instrText>
      </w:r>
      <w:r>
        <w:fldChar w:fldCharType="separate"/>
      </w:r>
      <w:r w:rsidRPr="0082534B">
        <w:rPr>
          <w:noProof/>
        </w:rPr>
        <w:t>(Moffat et al., 2014)</w:t>
      </w:r>
      <w:r>
        <w:fldChar w:fldCharType="end"/>
      </w:r>
      <w:r>
        <w:t>.</w:t>
      </w:r>
    </w:p>
    <w:p w14:paraId="7B7D2DCD" w14:textId="4FCCE4ED" w:rsidR="00EC3A93" w:rsidRDefault="00EC3A93">
      <w:pPr>
        <w:rPr>
          <w:rFonts w:ascii="Times" w:hAnsi="Times" w:cs="Times"/>
        </w:rPr>
      </w:pPr>
      <w:r>
        <w:rPr>
          <w:rFonts w:ascii="Times" w:hAnsi="Times" w:cs="Times"/>
        </w:rPr>
        <w:br w:type="page"/>
      </w:r>
    </w:p>
    <w:tbl>
      <w:tblPr>
        <w:tblStyle w:val="TableGrid"/>
        <w:tblW w:w="0" w:type="auto"/>
        <w:tblLook w:val="04A0" w:firstRow="1" w:lastRow="0" w:firstColumn="1" w:lastColumn="0" w:noHBand="0" w:noVBand="1"/>
      </w:tblPr>
      <w:tblGrid>
        <w:gridCol w:w="2254"/>
        <w:gridCol w:w="2254"/>
        <w:gridCol w:w="2254"/>
        <w:gridCol w:w="2254"/>
      </w:tblGrid>
      <w:tr w:rsidR="009D4DEB" w14:paraId="281132D4" w14:textId="77777777" w:rsidTr="00EC3A93">
        <w:tc>
          <w:tcPr>
            <w:tcW w:w="2254" w:type="dxa"/>
            <w:shd w:val="clear" w:color="auto" w:fill="DEEAF6" w:themeFill="accent1" w:themeFillTint="33"/>
          </w:tcPr>
          <w:p w14:paraId="223D86A0" w14:textId="77777777" w:rsidR="009D4DEB" w:rsidRDefault="009D4DEB" w:rsidP="00723404">
            <w:pPr>
              <w:spacing w:line="480" w:lineRule="auto"/>
              <w:jc w:val="center"/>
            </w:pPr>
            <w:r w:rsidRPr="00A360C7">
              <w:lastRenderedPageBreak/>
              <w:t>ligand</w:t>
            </w:r>
          </w:p>
        </w:tc>
        <w:tc>
          <w:tcPr>
            <w:tcW w:w="2254" w:type="dxa"/>
            <w:shd w:val="clear" w:color="auto" w:fill="DEEAF6" w:themeFill="accent1" w:themeFillTint="33"/>
          </w:tcPr>
          <w:p w14:paraId="2D626C50" w14:textId="77777777" w:rsidR="009D4DEB" w:rsidRPr="00AA17FD" w:rsidRDefault="009D4DEB" w:rsidP="00723404">
            <w:pPr>
              <w:spacing w:line="480" w:lineRule="auto"/>
              <w:jc w:val="center"/>
              <w:rPr>
                <w:vertAlign w:val="subscript"/>
              </w:rPr>
            </w:pPr>
            <w:r w:rsidRPr="00A360C7">
              <w:t>log K</w:t>
            </w:r>
            <w:r>
              <w:t>’</w:t>
            </w:r>
            <w:r>
              <w:rPr>
                <w:vertAlign w:val="subscript"/>
              </w:rPr>
              <w:t>ML</w:t>
            </w:r>
          </w:p>
        </w:tc>
        <w:tc>
          <w:tcPr>
            <w:tcW w:w="2254" w:type="dxa"/>
            <w:shd w:val="clear" w:color="auto" w:fill="DEEAF6" w:themeFill="accent1" w:themeFillTint="33"/>
          </w:tcPr>
          <w:p w14:paraId="33E1F7C7" w14:textId="77777777" w:rsidR="009D4DEB" w:rsidRDefault="009D4DEB" w:rsidP="00723404">
            <w:pPr>
              <w:spacing w:line="480" w:lineRule="auto"/>
              <w:jc w:val="center"/>
            </w:pPr>
            <w:r w:rsidRPr="00A360C7">
              <w:t>[</w:t>
            </w:r>
            <w:proofErr w:type="spellStart"/>
            <w:r>
              <w:t>L</w:t>
            </w:r>
            <w:r>
              <w:rPr>
                <w:vertAlign w:val="subscript"/>
              </w:rPr>
              <w:t>init</w:t>
            </w:r>
            <w:proofErr w:type="spellEnd"/>
            <w:r w:rsidRPr="00A360C7">
              <w:t>] (M)</w:t>
            </w:r>
          </w:p>
        </w:tc>
        <w:tc>
          <w:tcPr>
            <w:tcW w:w="2254" w:type="dxa"/>
            <w:shd w:val="clear" w:color="auto" w:fill="DEEAF6" w:themeFill="accent1" w:themeFillTint="33"/>
          </w:tcPr>
          <w:p w14:paraId="7EEB6867" w14:textId="77777777" w:rsidR="009D4DEB" w:rsidRPr="00365119" w:rsidRDefault="009D4DEB" w:rsidP="00723404">
            <w:pPr>
              <w:spacing w:line="480" w:lineRule="auto"/>
              <w:jc w:val="center"/>
            </w:pPr>
            <w:r w:rsidRPr="00A360C7">
              <w:t>log(</w:t>
            </w:r>
            <w:r>
              <w:t>K’</w:t>
            </w:r>
            <w:r>
              <w:rPr>
                <w:vertAlign w:val="subscript"/>
              </w:rPr>
              <w:t>ML</w:t>
            </w:r>
            <w:r>
              <w:t>[</w:t>
            </w:r>
            <w:proofErr w:type="spellStart"/>
            <w:r>
              <w:t>L</w:t>
            </w:r>
            <w:r>
              <w:rPr>
                <w:vertAlign w:val="subscript"/>
              </w:rPr>
              <w:t>init</w:t>
            </w:r>
            <w:proofErr w:type="spellEnd"/>
            <w:r>
              <w:t>]</w:t>
            </w:r>
            <w:r w:rsidRPr="00A360C7">
              <w:t>)</w:t>
            </w:r>
            <w:r>
              <w:t xml:space="preserve"> </w:t>
            </w:r>
            <w:r>
              <w:rPr>
                <w:vertAlign w:val="superscript"/>
              </w:rPr>
              <w:t>a</w:t>
            </w:r>
          </w:p>
        </w:tc>
      </w:tr>
      <w:tr w:rsidR="009D4DEB" w14:paraId="34475490" w14:textId="77777777" w:rsidTr="00EC3A93">
        <w:tc>
          <w:tcPr>
            <w:tcW w:w="2254" w:type="dxa"/>
          </w:tcPr>
          <w:p w14:paraId="36D7A8C9" w14:textId="77777777" w:rsidR="009D4DEB" w:rsidRDefault="009D4DEB" w:rsidP="00723404">
            <w:pPr>
              <w:spacing w:line="480" w:lineRule="auto"/>
              <w:jc w:val="center"/>
            </w:pPr>
            <w:proofErr w:type="spellStart"/>
            <w:r w:rsidRPr="00A360C7">
              <w:t>ImpAs</w:t>
            </w:r>
            <w:proofErr w:type="spellEnd"/>
          </w:p>
        </w:tc>
        <w:tc>
          <w:tcPr>
            <w:tcW w:w="2254" w:type="dxa"/>
          </w:tcPr>
          <w:p w14:paraId="0A730296" w14:textId="77777777" w:rsidR="009D4DEB" w:rsidRPr="00C84A7D" w:rsidRDefault="009D4DEB" w:rsidP="00723404">
            <w:pPr>
              <w:spacing w:line="480" w:lineRule="auto"/>
              <w:jc w:val="center"/>
              <w:rPr>
                <w:vertAlign w:val="superscript"/>
              </w:rPr>
            </w:pPr>
            <w:r w:rsidRPr="00A360C7">
              <w:t>4.18</w:t>
            </w:r>
            <w:r>
              <w:t xml:space="preserve"> </w:t>
            </w:r>
            <w:r>
              <w:rPr>
                <w:vertAlign w:val="superscript"/>
              </w:rPr>
              <w:t>b</w:t>
            </w:r>
          </w:p>
        </w:tc>
        <w:tc>
          <w:tcPr>
            <w:tcW w:w="2254" w:type="dxa"/>
          </w:tcPr>
          <w:p w14:paraId="7936E69E" w14:textId="77777777" w:rsidR="009D4DEB" w:rsidRDefault="009D4DEB" w:rsidP="00723404">
            <w:pPr>
              <w:spacing w:line="480" w:lineRule="auto"/>
              <w:jc w:val="center"/>
            </w:pPr>
            <w:r>
              <w:t xml:space="preserve">0.21 </w:t>
            </w:r>
            <w:r>
              <w:rPr>
                <w:vertAlign w:val="superscript"/>
              </w:rPr>
              <w:t>f</w:t>
            </w:r>
          </w:p>
        </w:tc>
        <w:tc>
          <w:tcPr>
            <w:tcW w:w="2254" w:type="dxa"/>
          </w:tcPr>
          <w:p w14:paraId="4A3A2918" w14:textId="77777777" w:rsidR="009D4DEB" w:rsidRDefault="009D4DEB" w:rsidP="00723404">
            <w:pPr>
              <w:spacing w:line="480" w:lineRule="auto"/>
              <w:jc w:val="center"/>
            </w:pPr>
            <w:r w:rsidRPr="00A360C7">
              <w:t>3.51</w:t>
            </w:r>
          </w:p>
        </w:tc>
      </w:tr>
      <w:tr w:rsidR="009D4DEB" w14:paraId="29EC9436" w14:textId="77777777" w:rsidTr="00EC3A93">
        <w:tc>
          <w:tcPr>
            <w:tcW w:w="2254" w:type="dxa"/>
          </w:tcPr>
          <w:p w14:paraId="2F83DFCC" w14:textId="77777777" w:rsidR="009D4DEB" w:rsidRDefault="009D4DEB" w:rsidP="00723404">
            <w:pPr>
              <w:spacing w:line="480" w:lineRule="auto"/>
              <w:jc w:val="center"/>
            </w:pPr>
            <w:r w:rsidRPr="00A360C7">
              <w:t>humic acid</w:t>
            </w:r>
          </w:p>
        </w:tc>
        <w:tc>
          <w:tcPr>
            <w:tcW w:w="2254" w:type="dxa"/>
          </w:tcPr>
          <w:p w14:paraId="712D5386" w14:textId="77777777" w:rsidR="009D4DEB" w:rsidRPr="00C84A7D" w:rsidRDefault="009D4DEB" w:rsidP="00723404">
            <w:pPr>
              <w:spacing w:line="480" w:lineRule="auto"/>
              <w:jc w:val="center"/>
              <w:rPr>
                <w:vertAlign w:val="superscript"/>
              </w:rPr>
            </w:pPr>
            <w:r w:rsidRPr="00A360C7">
              <w:t>2.25</w:t>
            </w:r>
            <w:r>
              <w:t xml:space="preserve"> </w:t>
            </w:r>
            <w:r>
              <w:rPr>
                <w:vertAlign w:val="superscript"/>
              </w:rPr>
              <w:t>c</w:t>
            </w:r>
          </w:p>
        </w:tc>
        <w:tc>
          <w:tcPr>
            <w:tcW w:w="2254" w:type="dxa"/>
          </w:tcPr>
          <w:p w14:paraId="72EA2148" w14:textId="77777777" w:rsidR="009D4DEB" w:rsidRPr="00365119" w:rsidRDefault="009D4DEB" w:rsidP="00723404">
            <w:pPr>
              <w:spacing w:line="480" w:lineRule="auto"/>
              <w:jc w:val="center"/>
            </w:pPr>
            <w:r>
              <w:t xml:space="preserve">0.0013 </w:t>
            </w:r>
            <w:r>
              <w:rPr>
                <w:vertAlign w:val="superscript"/>
              </w:rPr>
              <w:t>g</w:t>
            </w:r>
          </w:p>
        </w:tc>
        <w:tc>
          <w:tcPr>
            <w:tcW w:w="2254" w:type="dxa"/>
          </w:tcPr>
          <w:p w14:paraId="1B0BACB0" w14:textId="77777777" w:rsidR="009D4DEB" w:rsidRDefault="009D4DEB" w:rsidP="00723404">
            <w:pPr>
              <w:spacing w:line="480" w:lineRule="auto"/>
              <w:jc w:val="center"/>
            </w:pPr>
            <w:r w:rsidRPr="00A360C7">
              <w:t>-0.65</w:t>
            </w:r>
          </w:p>
        </w:tc>
      </w:tr>
      <w:tr w:rsidR="009D4DEB" w14:paraId="5291B60A" w14:textId="77777777" w:rsidTr="00EC3A93">
        <w:tc>
          <w:tcPr>
            <w:tcW w:w="2254" w:type="dxa"/>
          </w:tcPr>
          <w:p w14:paraId="73FE9EE6" w14:textId="77777777" w:rsidR="009D4DEB" w:rsidRDefault="009D4DEB" w:rsidP="00723404">
            <w:pPr>
              <w:spacing w:line="480" w:lineRule="auto"/>
              <w:jc w:val="center"/>
            </w:pPr>
            <w:proofErr w:type="spellStart"/>
            <w:r w:rsidRPr="00A360C7">
              <w:t>fulvic</w:t>
            </w:r>
            <w:proofErr w:type="spellEnd"/>
            <w:r w:rsidRPr="00A360C7">
              <w:t xml:space="preserve"> acid</w:t>
            </w:r>
          </w:p>
        </w:tc>
        <w:tc>
          <w:tcPr>
            <w:tcW w:w="2254" w:type="dxa"/>
          </w:tcPr>
          <w:p w14:paraId="0A22E21B" w14:textId="77777777" w:rsidR="009D4DEB" w:rsidRPr="00C84A7D" w:rsidRDefault="009D4DEB" w:rsidP="00723404">
            <w:pPr>
              <w:spacing w:line="480" w:lineRule="auto"/>
              <w:jc w:val="center"/>
              <w:rPr>
                <w:vertAlign w:val="superscript"/>
              </w:rPr>
            </w:pPr>
            <w:r w:rsidRPr="00A360C7">
              <w:t>5.66</w:t>
            </w:r>
            <w:r>
              <w:t xml:space="preserve"> </w:t>
            </w:r>
            <w:r>
              <w:rPr>
                <w:vertAlign w:val="superscript"/>
              </w:rPr>
              <w:t>d</w:t>
            </w:r>
          </w:p>
        </w:tc>
        <w:tc>
          <w:tcPr>
            <w:tcW w:w="2254" w:type="dxa"/>
          </w:tcPr>
          <w:p w14:paraId="7748E5B8" w14:textId="77777777" w:rsidR="009D4DEB" w:rsidRPr="00365119" w:rsidRDefault="009D4DEB" w:rsidP="00723404">
            <w:pPr>
              <w:spacing w:line="480" w:lineRule="auto"/>
              <w:jc w:val="center"/>
            </w:pPr>
            <w:r>
              <w:t xml:space="preserve">0.00045 </w:t>
            </w:r>
            <w:r>
              <w:rPr>
                <w:vertAlign w:val="superscript"/>
              </w:rPr>
              <w:t>g</w:t>
            </w:r>
          </w:p>
        </w:tc>
        <w:tc>
          <w:tcPr>
            <w:tcW w:w="2254" w:type="dxa"/>
          </w:tcPr>
          <w:p w14:paraId="42A1C1B9" w14:textId="77777777" w:rsidR="009D4DEB" w:rsidRDefault="009D4DEB" w:rsidP="00723404">
            <w:pPr>
              <w:spacing w:line="480" w:lineRule="auto"/>
              <w:jc w:val="center"/>
            </w:pPr>
            <w:r w:rsidRPr="00A360C7">
              <w:t>2.31</w:t>
            </w:r>
          </w:p>
        </w:tc>
      </w:tr>
      <w:tr w:rsidR="009D4DEB" w14:paraId="1FA1A8B5" w14:textId="77777777" w:rsidTr="00EC3A93">
        <w:tc>
          <w:tcPr>
            <w:tcW w:w="2254" w:type="dxa"/>
          </w:tcPr>
          <w:p w14:paraId="3B0183B0" w14:textId="77777777" w:rsidR="009D4DEB" w:rsidRDefault="009D4DEB" w:rsidP="00723404">
            <w:pPr>
              <w:spacing w:line="480" w:lineRule="auto"/>
              <w:jc w:val="center"/>
            </w:pPr>
            <w:r w:rsidRPr="00A360C7">
              <w:t>EDTA</w:t>
            </w:r>
          </w:p>
        </w:tc>
        <w:tc>
          <w:tcPr>
            <w:tcW w:w="2254" w:type="dxa"/>
          </w:tcPr>
          <w:p w14:paraId="4425B98C" w14:textId="77777777" w:rsidR="009D4DEB" w:rsidRPr="001F201D" w:rsidRDefault="009D4DEB" w:rsidP="00723404">
            <w:pPr>
              <w:spacing w:line="480" w:lineRule="auto"/>
              <w:jc w:val="center"/>
              <w:rPr>
                <w:vertAlign w:val="superscript"/>
              </w:rPr>
            </w:pPr>
            <w:r w:rsidRPr="00A360C7">
              <w:t>15.8</w:t>
            </w:r>
            <w:r>
              <w:t xml:space="preserve"> </w:t>
            </w:r>
            <w:r>
              <w:rPr>
                <w:vertAlign w:val="superscript"/>
              </w:rPr>
              <w:t>e</w:t>
            </w:r>
          </w:p>
        </w:tc>
        <w:tc>
          <w:tcPr>
            <w:tcW w:w="2254" w:type="dxa"/>
          </w:tcPr>
          <w:p w14:paraId="764C1C0E" w14:textId="77777777" w:rsidR="009D4DEB" w:rsidRDefault="009D4DEB" w:rsidP="00723404">
            <w:pPr>
              <w:spacing w:line="480" w:lineRule="auto"/>
              <w:jc w:val="center"/>
            </w:pPr>
            <w:r>
              <w:t>0.010</w:t>
            </w:r>
          </w:p>
        </w:tc>
        <w:tc>
          <w:tcPr>
            <w:tcW w:w="2254" w:type="dxa"/>
          </w:tcPr>
          <w:p w14:paraId="60DD2A03" w14:textId="77777777" w:rsidR="009D4DEB" w:rsidRDefault="009D4DEB" w:rsidP="00723404">
            <w:pPr>
              <w:spacing w:line="480" w:lineRule="auto"/>
              <w:jc w:val="center"/>
            </w:pPr>
            <w:r w:rsidRPr="00A360C7">
              <w:t>13.8</w:t>
            </w:r>
          </w:p>
        </w:tc>
      </w:tr>
    </w:tbl>
    <w:p w14:paraId="6EA19F82" w14:textId="1C111BA1" w:rsidR="003C2A32" w:rsidRDefault="009D4DEB" w:rsidP="008F1FF3">
      <w:pPr>
        <w:rPr>
          <w:rFonts w:eastAsia="Times New Roman" w:cs="Times New Roman"/>
          <w:color w:val="000000"/>
        </w:rPr>
      </w:pPr>
      <w:bookmarkStart w:id="12" w:name="_Ref10825293"/>
      <w:r w:rsidRPr="00DE155C">
        <w:rPr>
          <w:rFonts w:cs="Times New Roman"/>
        </w:rPr>
        <w:t xml:space="preserve">Table </w:t>
      </w:r>
      <w:r w:rsidR="008F1FF3">
        <w:rPr>
          <w:rFonts w:cs="Times New Roman"/>
        </w:rPr>
        <w:t>S</w:t>
      </w:r>
      <w:r w:rsidRPr="00DE155C">
        <w:rPr>
          <w:rFonts w:cs="Times New Roman"/>
          <w:noProof/>
        </w:rPr>
        <w:fldChar w:fldCharType="begin"/>
      </w:r>
      <w:r w:rsidRPr="00DE155C">
        <w:rPr>
          <w:rFonts w:cs="Times New Roman"/>
          <w:noProof/>
        </w:rPr>
        <w:instrText xml:space="preserve"> SEQ Table \* ARABIC </w:instrText>
      </w:r>
      <w:r w:rsidRPr="00DE155C">
        <w:rPr>
          <w:rFonts w:cs="Times New Roman"/>
          <w:noProof/>
        </w:rPr>
        <w:fldChar w:fldCharType="separate"/>
      </w:r>
      <w:r w:rsidR="004C604F">
        <w:rPr>
          <w:rFonts w:cs="Times New Roman"/>
          <w:noProof/>
        </w:rPr>
        <w:t>5</w:t>
      </w:r>
      <w:r w:rsidRPr="00DE155C">
        <w:rPr>
          <w:rFonts w:cs="Times New Roman"/>
          <w:noProof/>
        </w:rPr>
        <w:fldChar w:fldCharType="end"/>
      </w:r>
      <w:bookmarkEnd w:id="12"/>
      <w:r>
        <w:rPr>
          <w:rFonts w:cs="Times New Roman"/>
        </w:rPr>
        <w:t>: C</w:t>
      </w:r>
      <w:r w:rsidRPr="00DE155C">
        <w:rPr>
          <w:rFonts w:cs="Times New Roman"/>
        </w:rPr>
        <w:t>omplexation strength of each ligand in the system</w:t>
      </w:r>
      <w:r w:rsidRPr="00DE155C">
        <w:rPr>
          <w:rFonts w:cs="Times New Roman"/>
        </w:rPr>
        <w:br/>
      </w:r>
      <w:r w:rsidRPr="00DE155C">
        <w:rPr>
          <w:rFonts w:cs="Times New Roman"/>
          <w:vertAlign w:val="superscript"/>
        </w:rPr>
        <w:t>a</w:t>
      </w:r>
      <w:r w:rsidRPr="00DE155C">
        <w:rPr>
          <w:rFonts w:cs="Times New Roman"/>
        </w:rPr>
        <w:t xml:space="preserve"> : K</w:t>
      </w:r>
      <w:r>
        <w:rPr>
          <w:rFonts w:cs="Times New Roman"/>
        </w:rPr>
        <w:t>’</w:t>
      </w:r>
      <w:r>
        <w:rPr>
          <w:rFonts w:cs="Times New Roman"/>
          <w:vertAlign w:val="subscript"/>
        </w:rPr>
        <w:t>ML</w:t>
      </w:r>
      <w:r>
        <w:rPr>
          <w:rFonts w:cs="Times New Roman"/>
        </w:rPr>
        <w:t>[</w:t>
      </w:r>
      <w:proofErr w:type="spellStart"/>
      <w:r>
        <w:rPr>
          <w:rFonts w:cs="Times New Roman"/>
        </w:rPr>
        <w:t>L</w:t>
      </w:r>
      <w:r>
        <w:rPr>
          <w:rFonts w:cs="Times New Roman"/>
          <w:vertAlign w:val="subscript"/>
        </w:rPr>
        <w:t>init</w:t>
      </w:r>
      <w:proofErr w:type="spellEnd"/>
      <w:r>
        <w:rPr>
          <w:rFonts w:cs="Times New Roman"/>
        </w:rPr>
        <w:t>]</w:t>
      </w:r>
      <w:r w:rsidRPr="00DE155C">
        <w:rPr>
          <w:rFonts w:cs="Times New Roman"/>
        </w:rPr>
        <w:t xml:space="preserve"> = [</w:t>
      </w:r>
      <w:proofErr w:type="spellStart"/>
      <w:r>
        <w:rPr>
          <w:rFonts w:cs="Times New Roman"/>
        </w:rPr>
        <w:t>ZnL</w:t>
      </w:r>
      <w:proofErr w:type="spellEnd"/>
      <w:r w:rsidRPr="003E1F64">
        <w:rPr>
          <w:rFonts w:cs="Times New Roman"/>
        </w:rPr>
        <w:t>]/[</w:t>
      </w:r>
      <w:r>
        <w:rPr>
          <w:rFonts w:cs="Times New Roman"/>
        </w:rPr>
        <w:t>Zn</w:t>
      </w:r>
      <w:r w:rsidRPr="003E1F64">
        <w:rPr>
          <w:rFonts w:cs="Times New Roman"/>
        </w:rPr>
        <w:t>]</w:t>
      </w:r>
      <w:r w:rsidRPr="003E1F64">
        <w:rPr>
          <w:rFonts w:cs="Times New Roman"/>
        </w:rPr>
        <w:br/>
      </w:r>
      <w:r w:rsidRPr="003E1F64">
        <w:rPr>
          <w:rFonts w:cs="Times New Roman"/>
          <w:vertAlign w:val="superscript"/>
        </w:rPr>
        <w:t>b</w:t>
      </w:r>
      <w:r w:rsidRPr="003E1F64">
        <w:rPr>
          <w:rFonts w:cs="Times New Roman"/>
        </w:rPr>
        <w:t xml:space="preserve"> : </w:t>
      </w:r>
      <w:r w:rsidRPr="003E1F64">
        <w:fldChar w:fldCharType="begin" w:fldLock="1"/>
      </w:r>
      <w:r w:rsidR="00EE18CC">
        <w:instrText>ADDIN CSL_CITATION {"citationItems":[{"id":"ITEM-1","itemData":{"DOI":"10.1002/chem.201404723","ISSN":"15213765","PMID":"25338508","abstract":"A series of copper(II), nickel(II) and zinc(II) dimetallic complexes were prepared and their affinities towards arsenate investigated. Indicator displacement assays (IDAs) were carried out to establish the complexes with best affinities towards arsenate. A di-zinc complex (3) was selected and its arsenate-binding abilities investigated by isothermal titration calorimetry (ITC). The X-ray crystal structure of this metallo-receptor bound to arsenate is also reported, which allowed us to establish the binding mode between 3 and this oxyanion. Immobilising 3 onto HypoGel resin yielded a novel adsorbent (Zn–HypoGel) with high affinity for arsenate. Adsorption of arsenate from competitive solutions and natural groundwater was greater than that of the commercially used iron oxide Bayoxide E33. Zn–HypoGel could be efficiently and simply regenerated by washing with sodium acetate solution.","author":[{"dropping-particle":"","family":"Moffat","given":"Chris D.","non-dropping-particle":"","parse-names":false,"suffix":""},{"dropping-particle":"","family":"Weiss","given":"Dominik J.","non-dropping-particle":"","parse-names":false,"suffix":""},{"dropping-particle":"","family":"Shivalingam","given":"Arun","non-dropping-particle":"","parse-names":false,"suffix":""},{"dropping-particle":"","family":"White","given":"Andrew J P","non-dropping-particle":"","parse-names":false,"suffix":""},{"dropping-particle":"","family":"Salaun","given":"Pascal","non-dropping-particle":"","parse-names":false,"suffix":""},{"dropping-particle":"","family":"Vilar","given":"Ramon","non-dropping-particle":"","parse-names":false,"suffix":""}],"container-title":"Chemistry - A European Journal","id":"ITEM-1","issue":"51","issued":{"date-parts":[["2014"]]},"page":"17168-17177","title":"Molecular recognition and scavenging of arsenate from aqueous solution using dimetallic receptors","type":"article-journal","volume":"20"},"uris":["http://www.mendeley.com/documents/?uuid=dbfc99cd-75d8-41bd-893d-87b554cedeea"]}],"mendeley":{"formattedCitation":"(Moffat et al., 2014)","plainTextFormattedCitation":"(Moffat et al., 2014)","previouslyFormattedCitation":"(Moffat et al., 2014)"},"properties":{"noteIndex":0},"schema":"https://github.com/citation-style-language/schema/raw/master/csl-citation.json"}</w:instrText>
      </w:r>
      <w:r w:rsidRPr="003E1F64">
        <w:fldChar w:fldCharType="separate"/>
      </w:r>
      <w:r w:rsidRPr="003E1F64">
        <w:rPr>
          <w:noProof/>
        </w:rPr>
        <w:t>(Moffat et al., 2014)</w:t>
      </w:r>
      <w:r w:rsidRPr="003E1F64">
        <w:fldChar w:fldCharType="end"/>
      </w:r>
      <w:r>
        <w:t xml:space="preserve">, </w:t>
      </w:r>
      <w:r w:rsidRPr="003E1F64">
        <w:rPr>
          <w:vertAlign w:val="superscript"/>
        </w:rPr>
        <w:t>c</w:t>
      </w:r>
      <w:r>
        <w:t xml:space="preserve"> </w:t>
      </w:r>
      <w:r w:rsidRPr="003E1F64">
        <w:t xml:space="preserve">: </w:t>
      </w:r>
      <w:r w:rsidRPr="003E1F64">
        <w:fldChar w:fldCharType="begin" w:fldLock="1"/>
      </w:r>
      <w:r w:rsidR="00EE18CC">
        <w:instrText>ADDIN CSL_CITATION {"citationItems":[{"id":"ITEM-1","itemData":{"DOI":"10.2298/jsc150917094k","ISSN":"0352-5139","author":[{"dropping-particle":"","family":"Cvetkovic","given":"Tatjana","non-dropping-particle":"","parse-names":false,"suffix":""},{"dropping-particle":"","family":"Nikolic","given":"Ruzica","non-dropping-particle":"","parse-names":false,"suffix":""},{"dropping-particle":"","family":"Andjelkovic","given":"Tatjana","non-dropping-particle":"","parse-names":false,"suffix":""},{"dropping-particle":"","family":"Nikolic","given":"Goran","non-dropping-particle":"","parse-names":false,"suffix":""},{"dropping-particle":"","family":"Kostic","given":"Ivana","non-dropping-particle":"","parse-names":false,"suffix":""},{"dropping-particle":"","family":"Andjelkovic","given":"Darko","non-dropping-particle":"","parse-names":false,"suffix":""},{"dropping-particle":"","family":"Bojic","given":"Aleksandar","non-dropping-particle":"","parse-names":false,"suffix":""}],"container-title":"Journal of the Serbian Chemical Society","id":"ITEM-1","issue":"3","issued":{"date-parts":[["2015"]]},"page":"255-270","title":"Interaction of cobalt(II), nickel(II) and zinc(II) with humic-like ligands studied by ESI-MS and ion-exchange method","type":"article-journal","volume":"81"},"uris":["http://www.mendeley.com/documents/?uuid=65c11dc5-6e38-40fa-bfe1-b7d02ead423f"]}],"mendeley":{"formattedCitation":"(Cvetkovic et al., 2015)","plainTextFormattedCitation":"(Cvetkovic et al., 2015)","previouslyFormattedCitation":"(Cvetkovic et al., 2015)"},"properties":{"noteIndex":0},"schema":"https://github.com/citation-style-language/schema/raw/master/csl-citation.json"}</w:instrText>
      </w:r>
      <w:r w:rsidRPr="003E1F64">
        <w:fldChar w:fldCharType="separate"/>
      </w:r>
      <w:r w:rsidRPr="003E1F64">
        <w:rPr>
          <w:noProof/>
        </w:rPr>
        <w:t>(Cvetkovic et al., 2015)</w:t>
      </w:r>
      <w:r w:rsidRPr="003E1F64">
        <w:fldChar w:fldCharType="end"/>
      </w:r>
      <w:r>
        <w:t xml:space="preserve">, </w:t>
      </w:r>
      <w:r w:rsidRPr="003E1F64">
        <w:rPr>
          <w:rFonts w:cs="Times New Roman"/>
          <w:vertAlign w:val="superscript"/>
        </w:rPr>
        <w:t>d</w:t>
      </w:r>
      <w:r>
        <w:rPr>
          <w:rFonts w:cs="Times New Roman"/>
        </w:rPr>
        <w:t xml:space="preserve"> </w:t>
      </w:r>
      <w:r w:rsidRPr="003E1F64">
        <w:rPr>
          <w:rFonts w:cs="Times New Roman"/>
        </w:rPr>
        <w:t xml:space="preserve">: </w:t>
      </w:r>
      <w:r w:rsidRPr="003E1F64">
        <w:fldChar w:fldCharType="begin" w:fldLock="1"/>
      </w:r>
      <w:r w:rsidR="00EE18CC">
        <w:instrText>ADDIN CSL_CITATION {"citationItems":[{"id":"ITEM-1","itemData":{"DOI":"https://doi.org/10.1016/0039-9140(81)80022-7","author":[{"dropping-particle":"","family":"Hirata","given":"Shizuko","non-dropping-particle":"","parse-names":false,"suffix":""}],"container-title":"Talanta","id":"ITEM-1","issued":{"date-parts":[["1981"]]},"page":"809-815","title":"Stability constants for the complexes of transition-metal ions with fulvic and humic acids in sediments measured by gel filtration","type":"article-journal","volume":"28"},"uris":["http://www.mendeley.com/documents/?uuid=0f72fad0-2962-4505-92c3-b9291def81ca"]}],"mendeley":{"formattedCitation":"(Hirata, 1981)","plainTextFormattedCitation":"(Hirata, 1981)","previouslyFormattedCitation":"(Hirata, 1981)"},"properties":{"noteIndex":0},"schema":"https://github.com/citation-style-language/schema/raw/master/csl-citation.json"}</w:instrText>
      </w:r>
      <w:r w:rsidRPr="003E1F64">
        <w:fldChar w:fldCharType="separate"/>
      </w:r>
      <w:r w:rsidRPr="003E1F64">
        <w:rPr>
          <w:noProof/>
        </w:rPr>
        <w:t>(Hirata, 1981)</w:t>
      </w:r>
      <w:r w:rsidRPr="003E1F64">
        <w:fldChar w:fldCharType="end"/>
      </w:r>
      <w:r>
        <w:t xml:space="preserve">, </w:t>
      </w:r>
      <w:r>
        <w:rPr>
          <w:vertAlign w:val="superscript"/>
        </w:rPr>
        <w:t>e</w:t>
      </w:r>
      <w:r w:rsidRPr="003E1F64">
        <w:t xml:space="preserve"> : </w:t>
      </w:r>
      <w:r w:rsidRPr="003E1F64">
        <w:fldChar w:fldCharType="begin" w:fldLock="1"/>
      </w:r>
      <w:r w:rsidR="00EE18CC">
        <w:instrText>ADDIN CSL_CITATION {"citationItems":[{"id":"ITEM-1","itemData":{"DOI":"10.1002/jms.3372","ISSN":"10969888","abstract":"Conditional stability constants of coordination complexes comprising divalent transition metals, Cu2+, Ni2+, Zn2+, Co2+, and ethylenediaminetetraacetic acid (EDTA) were determined utilizing electrospray ionization mass spectrometry. The deviation of signal response of a reference complex was monitored at addition of a second metal ion. The conditional stability constant for the competing metal was then determined through solution equilibria equations. The method showed to be applicable to a system where Co2+ and Zn2+ competed for EDTA at pH 5. When Cu2+ and Ni2+ competed for EDTA, the equilibrium changed over time. This change was shown to be affected in rate and size by the type of organic solvent added. In this work, 30% of either methanol or acetonitrile was used. It was found that if calibration curves are prepared for both metal complexes in solution and the measurements are repeated with sufficient time space, any change in equilibrium of sample solutions will be discovered. Copyright © 2014 John Wiley &amp; Sons, Ltd. Copyright © 2014 John Wiley &amp; Sons, Ltd.","author":[{"dropping-particle":"","family":"Boija","given":"Susanne","non-dropping-particle":"","parse-names":false,"suffix":""},{"dropping-particle":"","family":"Almesåker","given":"Ann","non-dropping-particle":"","parse-names":false,"suffix":""},{"dropping-particle":"","family":"Hedenström","given":"Erik","non-dropping-particle":"","parse-names":false,"suffix":""},{"dropping-particle":"","family":"Bylund","given":"Dan","non-dropping-particle":"","parse-names":false,"suffix":""},{"dropping-particle":"","family":"Edlund","given":"Håkan","non-dropping-particle":"","parse-names":false,"suffix":""},{"dropping-particle":"","family":"Norgren","given":"Magnus","non-dropping-particle":"","parse-names":false,"suffix":""}],"container-title":"Journal of Mass Spectrometry","id":"ITEM-1","issue":"7","issued":{"date-parts":[["2014"]]},"page":"550-556","title":"Determination of conditional stability constants for some divalent transition metal ion-EDTA complexes by electrospray ionization mass spectrometry","type":"article-journal","volume":"49"},"uris":["http://www.mendeley.com/documents/?uuid=7ec3adbf-3f82-4eec-8baf-3ec71866a533"]}],"mendeley":{"formattedCitation":"(Boija et al., 2014)","plainTextFormattedCitation":"(Boija et al., 2014)","previouslyFormattedCitation":"(Boija et al., 2014)"},"properties":{"noteIndex":0},"schema":"https://github.com/citation-style-language/schema/raw/master/csl-citation.json"}</w:instrText>
      </w:r>
      <w:r w:rsidRPr="003E1F64">
        <w:fldChar w:fldCharType="separate"/>
      </w:r>
      <w:r w:rsidRPr="003E1F64">
        <w:rPr>
          <w:noProof/>
        </w:rPr>
        <w:t>(Boija et al., 2014)</w:t>
      </w:r>
      <w:r w:rsidRPr="003E1F64">
        <w:fldChar w:fldCharType="end"/>
      </w:r>
      <w:r w:rsidRPr="003E1F64">
        <w:rPr>
          <w:rFonts w:cs="Times New Roman"/>
        </w:rPr>
        <w:br/>
      </w:r>
      <w:r w:rsidRPr="003E1F64">
        <w:rPr>
          <w:rFonts w:eastAsia="Times New Roman" w:cs="Times New Roman"/>
          <w:color w:val="000000"/>
          <w:vertAlign w:val="superscript"/>
        </w:rPr>
        <w:t>f</w:t>
      </w:r>
      <w:r w:rsidRPr="003E1F64">
        <w:rPr>
          <w:rFonts w:eastAsia="Times New Roman" w:cs="Times New Roman"/>
          <w:color w:val="000000"/>
        </w:rPr>
        <w:t xml:space="preserve"> : pore volume of </w:t>
      </w:r>
      <w:proofErr w:type="spellStart"/>
      <w:r w:rsidRPr="003E1F64">
        <w:rPr>
          <w:rFonts w:eastAsia="Times New Roman" w:cs="Times New Roman"/>
          <w:color w:val="000000"/>
        </w:rPr>
        <w:t>ImpAs</w:t>
      </w:r>
      <w:proofErr w:type="spellEnd"/>
      <w:r w:rsidRPr="003E1F64">
        <w:rPr>
          <w:rFonts w:eastAsia="Times New Roman" w:cs="Times New Roman"/>
          <w:color w:val="000000"/>
        </w:rPr>
        <w:t xml:space="preserve"> resin is approximately 1 cm</w:t>
      </w:r>
      <w:r w:rsidRPr="003E1F64">
        <w:rPr>
          <w:rFonts w:eastAsia="Times New Roman" w:cs="Times New Roman"/>
          <w:color w:val="000000"/>
          <w:vertAlign w:val="superscript"/>
        </w:rPr>
        <w:t>3</w:t>
      </w:r>
      <w:r w:rsidRPr="003E1F64">
        <w:rPr>
          <w:rFonts w:eastAsia="Times New Roman" w:cs="Times New Roman"/>
          <w:color w:val="000000"/>
        </w:rPr>
        <w:t xml:space="preserve"> g</w:t>
      </w:r>
      <w:r w:rsidRPr="003E1F64">
        <w:rPr>
          <w:rFonts w:eastAsia="Times New Roman" w:cs="Times New Roman"/>
          <w:color w:val="000000"/>
          <w:vertAlign w:val="superscript"/>
        </w:rPr>
        <w:t>-1</w:t>
      </w:r>
      <w:r w:rsidRPr="003E1F64">
        <w:rPr>
          <w:rFonts w:eastAsia="Times New Roman" w:cs="Times New Roman"/>
          <w:color w:val="000000"/>
        </w:rPr>
        <w:t>, ligand concentration taken as 16 mg g</w:t>
      </w:r>
      <w:r w:rsidRPr="003E1F64">
        <w:rPr>
          <w:rFonts w:eastAsia="Times New Roman" w:cs="Times New Roman"/>
          <w:color w:val="000000"/>
          <w:vertAlign w:val="superscript"/>
        </w:rPr>
        <w:t>-1</w:t>
      </w:r>
      <w:r w:rsidRPr="003E1F64">
        <w:rPr>
          <w:rFonts w:eastAsia="Times New Roman" w:cs="Times New Roman"/>
          <w:color w:val="000000"/>
        </w:rPr>
        <w:t xml:space="preserve"> from adsorption data</w:t>
      </w:r>
      <w:r w:rsidRPr="003E1F64">
        <w:rPr>
          <w:rFonts w:eastAsia="Times New Roman" w:cs="Times New Roman"/>
          <w:color w:val="000000"/>
        </w:rPr>
        <w:br/>
      </w:r>
      <w:r w:rsidRPr="003E1F64">
        <w:rPr>
          <w:rFonts w:eastAsia="Times New Roman" w:cs="Times New Roman"/>
          <w:color w:val="000000"/>
          <w:vertAlign w:val="superscript"/>
        </w:rPr>
        <w:t>g</w:t>
      </w:r>
      <w:r w:rsidRPr="003E1F64">
        <w:rPr>
          <w:rFonts w:eastAsia="Times New Roman" w:cs="Times New Roman"/>
          <w:color w:val="000000"/>
        </w:rPr>
        <w:t xml:space="preserve"> : using the high literature D</w:t>
      </w:r>
      <w:r w:rsidRPr="00DE155C">
        <w:rPr>
          <w:rFonts w:eastAsia="Times New Roman" w:cs="Times New Roman"/>
          <w:color w:val="000000"/>
        </w:rPr>
        <w:t>OC for Bengal Basin of 50 mg L</w:t>
      </w:r>
      <w:r w:rsidRPr="00277B50">
        <w:rPr>
          <w:rFonts w:eastAsia="Times New Roman" w:cs="Times New Roman"/>
          <w:color w:val="000000"/>
          <w:vertAlign w:val="superscript"/>
        </w:rPr>
        <w:t>-1</w:t>
      </w:r>
      <w:r w:rsidRPr="00DE155C">
        <w:rPr>
          <w:rFonts w:eastAsia="Times New Roman" w:cs="Times New Roman"/>
          <w:color w:val="000000"/>
        </w:rPr>
        <w:t xml:space="preserve"> </w:t>
      </w:r>
      <w:r w:rsidRPr="00DE155C">
        <w:rPr>
          <w:rFonts w:cs="Times New Roman"/>
        </w:rPr>
        <w:fldChar w:fldCharType="begin" w:fldLock="1"/>
      </w:r>
      <w:r w:rsidR="00EE18CC">
        <w:rPr>
          <w:rFonts w:cs="Times New Roman"/>
        </w:rPr>
        <w:instrText>ADDIN CSL_CITATION {"citationItems":[{"id":"ITEM-1","itemData":{"DOI":"10.1021/acs.est.5b01962","ISBN":"9780874216561","ISSN":"15205851","PMID":"26192081","abstract":"In some high arsenic (As) groundwater systems, correlations are observed between dissolved organic matter (DOM) and As concentrations, but in other systems, such relationships are absent. The role of labile DOM as the main driver of microbial reductive dissolution is not sufficient to explain the variation in DOM?As relationships. Other processes that may also influence As mobility include complexation of As by dissolved humic substances, and competitive sorption and electron shuttling reactions mediated by humics. To evaluate such humic DOM influences, we characterized the optical properties of filtered surface water (n = 10) and groundwater (n = 24) samples spanning an age gradient in Araihazar, Bangladesh. Further, we analyzed large volume fulvic acid (FA) isolates (n = 6) for optical properties, C and N content, and 13C NMR spectroscopic distribution. Old groundwater (&gt;30 years old) contained primarily sediment-derived DOM and had significantly higher (p &lt; 0.001) dissolved As concentration than groundwater that was younger than 5 years old. Younger groundwater had DOM spectroscopic signatures similar to surface water DOM and characteristic of a sewage pollution influence. Associations between dissolved As, iron (Fe), and FA concentration and fluorescence properties of isolated FA in this field study suggest that aromatic, terrestrially derived FAs promote As?Fe?FA complexation reactions that may enhance As mobility.","author":[{"dropping-particle":"","family":"Mladenov","given":"Natalie","non-dropping-particle":"","parse-names":false,"suffix":""},{"dropping-particle":"","family":"Zheng","given":"Yan","non-dropping-particle":"","parse-names":false,"suffix":""},{"dropping-particle":"","family":"Simone","given":"Bailey","non-dropping-particle":"","parse-names":false,"suffix":""},{"dropping-particle":"","family":"Bilinski","given":"Theresa M.","non-dropping-particle":"","parse-names":false,"suffix":""},{"dropping-particle":"","family":"McKnight","given":"Diane M.","non-dropping-particle":"","parse-names":false,"suffix":""},{"dropping-particle":"","family":"Nemergut","given":"Diana","non-dropping-particle":"","parse-names":false,"suffix":""},{"dropping-particle":"","family":"Radloff","given":"Kathleen A.","non-dropping-particle":"","parse-names":false,"suffix":""},{"dropping-particle":"","family":"Rahman","given":"M. Moshiur","non-dropping-particle":"","parse-names":false,"suffix":""},{"dropping-particle":"","family":"Ahmed","given":"Kazi Matin","non-dropping-particle":"","parse-names":false,"suffix":""}],"container-title":"Environmental Science and Technology","id":"ITEM-1","issue":"18","issued":{"date-parts":[["2015"]]},"page":"10815-10824","title":"Dissolved Organic Matter Quality in a Shallow Aquifer of Bangladesh: Implications for Arsenic Mobility","type":"article-journal","volume":"49"},"uris":["http://www.mendeley.com/documents/?uuid=46ea66cf-eb34-4599-be51-c909d3be9e24"]}],"mendeley":{"formattedCitation":"(Mladenov et al., 2015)","plainTextFormattedCitation":"(Mladenov et al., 2015)","previouslyFormattedCitation":"(Mladenov et al., 2015)"},"properties":{"noteIndex":0},"schema":"https://github.com/citation-style-language/schema/raw/master/csl-citation.json"}</w:instrText>
      </w:r>
      <w:r w:rsidRPr="00DE155C">
        <w:rPr>
          <w:rFonts w:cs="Times New Roman"/>
        </w:rPr>
        <w:fldChar w:fldCharType="separate"/>
      </w:r>
      <w:r w:rsidRPr="00950AFC">
        <w:rPr>
          <w:rFonts w:cs="Times New Roman"/>
          <w:noProof/>
        </w:rPr>
        <w:t>(Mladenov et al., 2015)</w:t>
      </w:r>
      <w:r w:rsidRPr="00DE155C">
        <w:rPr>
          <w:rFonts w:cs="Times New Roman"/>
        </w:rPr>
        <w:fldChar w:fldCharType="end"/>
      </w:r>
      <w:r w:rsidRPr="00DE155C">
        <w:rPr>
          <w:rFonts w:cs="Times New Roman"/>
        </w:rPr>
        <w:t xml:space="preserve"> </w:t>
      </w:r>
      <w:r w:rsidRPr="00DE155C">
        <w:rPr>
          <w:rFonts w:cs="Times New Roman"/>
        </w:rPr>
        <w:fldChar w:fldCharType="begin" w:fldLock="1"/>
      </w:r>
      <w:r w:rsidR="00EE18CC">
        <w:rPr>
          <w:rFonts w:cs="Times New Roman"/>
        </w:rPr>
        <w:instrText>ADDIN CSL_CITATION {"citationItems":[{"id":"ITEM-1","itemData":{"DOI":"10.1186/s12932-016-0036-6","ISSN":"1467-4866","PMID":"27403083","abstract":"BACKGROUND: High salinity and arsenic (As) concentrations in groundwater are widespread problems in the tidal deltaplain of southwest Bangladesh. To identify the sources of dissolved salts and As, groundwater samples from the regional shallow Holocene aquifer were collected from tubewells during the dry (May) and wet (October) seasons in 2012-2013. Thirteen drill cores were logged and 27 radiocarbon ages measured on wood fragments to characterize subsurface stratigraphy. RESULTS: Drill cuttings, exposures in pits and regional studies reveal a &gt;5 m thick surface mud cap overlying a ~30 m thick upper unit of interbedded mud and fine sand layers, and a coarser lower unit up to 60 m thick dominated by clean sands, all with significant horizontal variation in bed continuity and thickness. This thick lower unit accreted at rates of ~2 cm/year through the early Holocene, with local subsidence or compaction rates of 1-3 mm/year. Most tubewells are screened at depths of 15-52 m in sediments deposited 8000-9000 YBP. Compositions of groundwater samples from tubewells show high spatial variability, suggesting limited mixing and low and spatially variable recharge rates and flow velocities. Groundwaters are Na-Cl type and predominantly sulfate-reducing, with specific conductivity (SpC) from 3 to 29 mS/cm, high dissolved organic carbon (DOC) 11-57 mg/L and As 2-258 ug/L, and low sulfur (S) 2-33 mg/L. CONCLUSIONS: Groundwater compositions can be explained by burial of tidal channel water and subsequent reaction with dissolved organic matter, resulting in anoxia, hydrous ferric oxide (HFO) reduction, As mobilization, and sulfate (SO4) reduction and removal in the shallow aquifer. Introduction of labile organic carbon in the wet season as rice paddy fertilizer may also cause HFO reduction and As mobilization. Variable modern recharge occurred in areas where the clay cap pinches out or is breached by tidal channels, which would explain previously measured (14)C groundwater ages being less than depositional ages. Of samples collected from the shallow aquifer, Bangladesh Government guidelines are exceeded in 46 % for As and 100 % for salinity.","author":[{"dropping-particle":"","family":"Ayers","given":"John C.","non-dropping-particle":"","parse-names":false,"suffix":""},{"dropping-particle":"","family":"Goodbred","given":"Steven","non-dropping-particle":"","parse-names":false,"suffix":""},{"dropping-particle":"","family":"George","given":"Gregory","non-dropping-particle":"","parse-names":false,"suffix":""},{"dropping-particle":"","family":"Fry","given":"David","non-dropping-particle":"","parse-names":false,"suffix":""},{"dropping-particle":"","family":"Benneyworth","given":"Laura","non-dropping-particle":"","parse-names":false,"suffix":""},{"dropping-particle":"","family":"Hornberger","given":"George","non-dropping-particle":"","parse-names":false,"suffix":""},{"dropping-particle":"","family":"Roy","given":"Kushal","non-dropping-particle":"","parse-names":false,"suffix":""},{"dropping-particle":"","family":"Karim","given":"Md. Rezaul","non-dropping-particle":"","parse-names":false,"suffix":""},{"dropping-particle":"","family":"Akter","given":"Farjana","non-dropping-particle":"","parse-names":false,"suffix":""}],"container-title":"Geochemical Transactions","id":"ITEM-1","issue":"1","issued":{"date-parts":[["2016"]]},"page":"4","publisher":"Springer International Publishing","title":"Sources of salinity and arsenic in groundwater in southwest Bangladesh","type":"article-journal","volume":"17"},"uris":["http://www.mendeley.com/documents/?uuid=f11e9ad0-2316-4f77-a0c3-052f55071f28"]}],"mendeley":{"formattedCitation":"(Ayers et al., 2016)","plainTextFormattedCitation":"(Ayers et al., 2016)","previouslyFormattedCitation":"(Ayers et al., 2016)"},"properties":{"noteIndex":0},"schema":"https://github.com/citation-style-language/schema/raw/master/csl-citation.json"}</w:instrText>
      </w:r>
      <w:r w:rsidRPr="00DE155C">
        <w:rPr>
          <w:rFonts w:cs="Times New Roman"/>
        </w:rPr>
        <w:fldChar w:fldCharType="separate"/>
      </w:r>
      <w:r w:rsidRPr="00950AFC">
        <w:rPr>
          <w:rFonts w:cs="Times New Roman"/>
          <w:noProof/>
        </w:rPr>
        <w:t>(Ayers et al., 2016)</w:t>
      </w:r>
      <w:r w:rsidRPr="00DE155C">
        <w:rPr>
          <w:rFonts w:cs="Times New Roman"/>
        </w:rPr>
        <w:fldChar w:fldCharType="end"/>
      </w:r>
      <w:r w:rsidRPr="00DE155C">
        <w:rPr>
          <w:rFonts w:eastAsia="Times New Roman" w:cs="Times New Roman"/>
          <w:color w:val="000000"/>
        </w:rPr>
        <w:t xml:space="preserve">, and assuming all is either humic acid (25 </w:t>
      </w:r>
      <w:proofErr w:type="spellStart"/>
      <w:r w:rsidRPr="00DE155C">
        <w:rPr>
          <w:rFonts w:eastAsia="Times New Roman" w:cs="Times New Roman"/>
          <w:color w:val="000000"/>
        </w:rPr>
        <w:t>meq</w:t>
      </w:r>
      <w:proofErr w:type="spellEnd"/>
      <w:r w:rsidRPr="00DE155C">
        <w:rPr>
          <w:rFonts w:eastAsia="Times New Roman" w:cs="Times New Roman"/>
          <w:color w:val="000000"/>
        </w:rPr>
        <w:t xml:space="preserve"> g</w:t>
      </w:r>
      <w:r w:rsidRPr="00D16F2D">
        <w:rPr>
          <w:rFonts w:eastAsia="Times New Roman" w:cs="Times New Roman"/>
          <w:color w:val="000000"/>
          <w:vertAlign w:val="superscript"/>
        </w:rPr>
        <w:t>-1</w:t>
      </w:r>
      <w:r w:rsidRPr="00DE155C">
        <w:rPr>
          <w:rFonts w:eastAsia="Times New Roman" w:cs="Times New Roman"/>
          <w:color w:val="000000"/>
        </w:rPr>
        <w:t xml:space="preserve">) or </w:t>
      </w:r>
      <w:proofErr w:type="spellStart"/>
      <w:r w:rsidRPr="00DE155C">
        <w:rPr>
          <w:rFonts w:eastAsia="Times New Roman" w:cs="Times New Roman"/>
          <w:color w:val="000000"/>
        </w:rPr>
        <w:t>fulvic</w:t>
      </w:r>
      <w:proofErr w:type="spellEnd"/>
      <w:r w:rsidRPr="00DE155C">
        <w:rPr>
          <w:rFonts w:eastAsia="Times New Roman" w:cs="Times New Roman"/>
          <w:color w:val="000000"/>
        </w:rPr>
        <w:t xml:space="preserve"> acid (9 </w:t>
      </w:r>
      <w:proofErr w:type="spellStart"/>
      <w:r w:rsidRPr="00DE155C">
        <w:rPr>
          <w:rFonts w:eastAsia="Times New Roman" w:cs="Times New Roman"/>
          <w:color w:val="000000"/>
        </w:rPr>
        <w:t>meq</w:t>
      </w:r>
      <w:proofErr w:type="spellEnd"/>
      <w:r w:rsidRPr="00DE155C">
        <w:rPr>
          <w:rFonts w:eastAsia="Times New Roman" w:cs="Times New Roman"/>
          <w:color w:val="000000"/>
        </w:rPr>
        <w:t xml:space="preserve"> g</w:t>
      </w:r>
      <w:r w:rsidRPr="00D16F2D">
        <w:rPr>
          <w:rFonts w:eastAsia="Times New Roman" w:cs="Times New Roman"/>
          <w:color w:val="000000"/>
          <w:vertAlign w:val="superscript"/>
        </w:rPr>
        <w:t>-1</w:t>
      </w:r>
      <w:r w:rsidRPr="00DE155C">
        <w:rPr>
          <w:rFonts w:eastAsia="Times New Roman" w:cs="Times New Roman"/>
          <w:color w:val="000000"/>
        </w:rPr>
        <w:t xml:space="preserve">) with high concentrations of functional groups </w:t>
      </w:r>
      <w:r w:rsidRPr="00DE155C">
        <w:rPr>
          <w:rFonts w:cs="Times New Roman"/>
        </w:rPr>
        <w:fldChar w:fldCharType="begin" w:fldLock="1"/>
      </w:r>
      <w:r w:rsidR="00EE18CC">
        <w:rPr>
          <w:rFonts w:cs="Times New Roman"/>
        </w:rPr>
        <w:instrText>ADDIN CSL_CITATION {"citationItems":[{"id":"ITEM-1","itemData":{"DOI":"10.1080/00380768.1989.10434772","ISSN":"0038-0768","author":[{"dropping-particle":"","family":"Tsutsuki","given":"Kiyoshi","non-dropping-particle":"","parse-names":false,"suffix":""},{"dropping-particle":"","family":"Kuwatsuka","given":"Shozo","non-dropping-particle":"","parse-names":false,"suffix":""}],"container-title":"Soil Science and Plant Nutrition","id":"ITEM-1","issue":"3","issued":{"date-parts":[["1989"]]},"page":"393-403","title":"Determination of molecular weights of humic acids by osmotic pressure measurement and by permeation chromatography on controlled pore glass","type":"article-journal","volume":"35"},"uris":["http://www.mendeley.com/documents/?uuid=d12fa654-fea7-465c-ac59-9cd1c5dccfa1"]}],"mendeley":{"formattedCitation":"(Tsutsuki and Kuwatsuka, 1989)","plainTextFormattedCitation":"(Tsutsuki and Kuwatsuka, 1989)","previouslyFormattedCitation":"(Tsutsuki and Kuwatsuka, 1989)"},"properties":{"noteIndex":0},"schema":"https://github.com/citation-style-language/schema/raw/master/csl-citation.json"}</w:instrText>
      </w:r>
      <w:r w:rsidRPr="00DE155C">
        <w:rPr>
          <w:rFonts w:cs="Times New Roman"/>
        </w:rPr>
        <w:fldChar w:fldCharType="separate"/>
      </w:r>
      <w:r w:rsidRPr="00950AFC">
        <w:rPr>
          <w:rFonts w:cs="Times New Roman"/>
          <w:noProof/>
        </w:rPr>
        <w:t>(Tsutsuki and Kuwatsuka, 1989)</w:t>
      </w:r>
      <w:r w:rsidRPr="00DE155C">
        <w:rPr>
          <w:rFonts w:cs="Times New Roman"/>
        </w:rPr>
        <w:fldChar w:fldCharType="end"/>
      </w:r>
      <w:r w:rsidRPr="00DE155C">
        <w:rPr>
          <w:rFonts w:cs="Times New Roman"/>
        </w:rPr>
        <w:t xml:space="preserve"> </w:t>
      </w:r>
      <w:r w:rsidRPr="00DE155C">
        <w:rPr>
          <w:rFonts w:eastAsia="Times New Roman" w:cs="Times New Roman"/>
          <w:color w:val="000000"/>
        </w:rPr>
        <w:t xml:space="preserve"> </w:t>
      </w:r>
      <w:r w:rsidRPr="00DE155C">
        <w:rPr>
          <w:rFonts w:eastAsia="Times New Roman" w:cs="Times New Roman"/>
          <w:color w:val="000000"/>
        </w:rPr>
        <w:fldChar w:fldCharType="begin" w:fldLock="1"/>
      </w:r>
      <w:r w:rsidR="00EE18CC">
        <w:rPr>
          <w:rFonts w:eastAsia="Times New Roman" w:cs="Times New Roman"/>
          <w:color w:val="000000"/>
        </w:rPr>
        <w:instrText>ADDIN CSL_CITATION {"citationItems":[{"id":"ITEM-1","itemData":{"DOI":"https://doi.org/10.1016/0039-9140(81)80022-7","author":[{"dropping-particle":"","family":"Hirata","given":"Shizuko","non-dropping-particle":"","parse-names":false,"suffix":""}],"container-title":"Talanta","id":"ITEM-1","issued":{"date-parts":[["1981"]]},"page":"809-815","title":"Stability constants for the complexes of transition-metal ions with fulvic and humic acids in sediments measured by gel filtration","type":"article-journal","volume":"28"},"uris":["http://www.mendeley.com/documents/?uuid=0f72fad0-2962-4505-92c3-b9291def81ca"]}],"mendeley":{"formattedCitation":"(Hirata, 1981)","plainTextFormattedCitation":"(Hirata, 1981)","previouslyFormattedCitation":"(Hirata, 1981)"},"properties":{"noteIndex":0},"schema":"https://github.com/citation-style-language/schema/raw/master/csl-citation.json"}</w:instrText>
      </w:r>
      <w:r w:rsidRPr="00DE155C">
        <w:rPr>
          <w:rFonts w:eastAsia="Times New Roman" w:cs="Times New Roman"/>
          <w:color w:val="000000"/>
        </w:rPr>
        <w:fldChar w:fldCharType="separate"/>
      </w:r>
      <w:r w:rsidRPr="00950AFC">
        <w:rPr>
          <w:rFonts w:eastAsia="Times New Roman" w:cs="Times New Roman"/>
          <w:noProof/>
          <w:color w:val="000000"/>
        </w:rPr>
        <w:t>(Hirata, 1981)</w:t>
      </w:r>
      <w:r w:rsidRPr="00DE155C">
        <w:rPr>
          <w:rFonts w:eastAsia="Times New Roman" w:cs="Times New Roman"/>
          <w:color w:val="000000"/>
        </w:rPr>
        <w:fldChar w:fldCharType="end"/>
      </w:r>
    </w:p>
    <w:p w14:paraId="3F2BB99F" w14:textId="77777777" w:rsidR="003C2A32" w:rsidRDefault="003C2A32">
      <w:pPr>
        <w:rPr>
          <w:rFonts w:eastAsia="Times New Roman" w:cs="Times New Roman"/>
          <w:i/>
          <w:color w:val="000000"/>
          <w:sz w:val="18"/>
          <w:szCs w:val="18"/>
        </w:rPr>
      </w:pPr>
      <w:r>
        <w:rPr>
          <w:rFonts w:eastAsia="Times New Roman" w:cs="Times New Roman"/>
          <w:i/>
          <w:color w:val="000000"/>
          <w:sz w:val="18"/>
          <w:szCs w:val="18"/>
        </w:rPr>
        <w:br w:type="page"/>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504"/>
      </w:tblGrid>
      <w:tr w:rsidR="005D4363" w:rsidRPr="003A6735" w14:paraId="273917D8" w14:textId="77777777" w:rsidTr="003C2A32">
        <w:tc>
          <w:tcPr>
            <w:tcW w:w="4596" w:type="dxa"/>
          </w:tcPr>
          <w:p w14:paraId="140B269C" w14:textId="3C23ECDE" w:rsidR="005D4363" w:rsidRPr="003A6735" w:rsidRDefault="00085EB4" w:rsidP="00723404">
            <w:pPr>
              <w:spacing w:line="480" w:lineRule="auto"/>
              <w:rPr>
                <w:rFonts w:ascii="Times" w:hAnsi="Times" w:cs="Times"/>
              </w:rPr>
            </w:pPr>
            <w:r>
              <w:rPr>
                <w:rFonts w:ascii="Times" w:hAnsi="Times" w:cs="Times"/>
              </w:rPr>
              <w:lastRenderedPageBreak/>
              <w:t>(a</w:t>
            </w:r>
            <w:r w:rsidR="005D4363">
              <w:rPr>
                <w:rFonts w:ascii="Times" w:hAnsi="Times" w:cs="Times"/>
              </w:rPr>
              <w:t>)</w:t>
            </w:r>
            <w:r w:rsidR="005D4363">
              <w:rPr>
                <w:rFonts w:ascii="Times" w:hAnsi="Times" w:cs="Times"/>
                <w:noProof/>
              </w:rPr>
              <w:t xml:space="preserve"> </w:t>
            </w:r>
            <w:r w:rsidR="005D4363">
              <w:rPr>
                <w:rFonts w:ascii="Times" w:hAnsi="Times" w:cs="Times"/>
                <w:noProof/>
              </w:rPr>
              <w:drawing>
                <wp:inline distT="0" distB="0" distL="0" distR="0" wp14:anchorId="60B06AE7" wp14:editId="4B65BFF7">
                  <wp:extent cx="2781120" cy="2666365"/>
                  <wp:effectExtent l="0" t="0" r="635" b="635"/>
                  <wp:docPr id="3" name="final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nal_5.png"/>
                          <pic:cNvPicPr/>
                        </pic:nvPicPr>
                        <pic:blipFill>
                          <a:blip r:embed="rId55" r:link="rId56">
                            <a:extLst>
                              <a:ext uri="{28A0092B-C50C-407E-A947-70E740481C1C}">
                                <a14:useLocalDpi xmlns:a14="http://schemas.microsoft.com/office/drawing/2010/main" val="0"/>
                              </a:ext>
                            </a:extLst>
                          </a:blip>
                          <a:stretch>
                            <a:fillRect/>
                          </a:stretch>
                        </pic:blipFill>
                        <pic:spPr>
                          <a:xfrm>
                            <a:off x="0" y="0"/>
                            <a:ext cx="2822277" cy="2705824"/>
                          </a:xfrm>
                          <a:prstGeom prst="rect">
                            <a:avLst/>
                          </a:prstGeom>
                        </pic:spPr>
                      </pic:pic>
                    </a:graphicData>
                  </a:graphic>
                </wp:inline>
              </w:drawing>
            </w:r>
          </w:p>
        </w:tc>
        <w:tc>
          <w:tcPr>
            <w:tcW w:w="4573" w:type="dxa"/>
          </w:tcPr>
          <w:p w14:paraId="0AD4F7F5" w14:textId="21A88E5F" w:rsidR="005D4363" w:rsidRPr="003A6735" w:rsidRDefault="005D4363" w:rsidP="00085EB4">
            <w:pPr>
              <w:spacing w:line="480" w:lineRule="auto"/>
              <w:rPr>
                <w:rFonts w:ascii="Times" w:hAnsi="Times" w:cs="Times"/>
              </w:rPr>
            </w:pPr>
            <w:r>
              <w:rPr>
                <w:rFonts w:ascii="Times" w:hAnsi="Times" w:cs="Times"/>
              </w:rPr>
              <w:t>(</w:t>
            </w:r>
            <w:r w:rsidR="00085EB4">
              <w:rPr>
                <w:rFonts w:ascii="Times" w:hAnsi="Times" w:cs="Times"/>
              </w:rPr>
              <w:t>b</w:t>
            </w:r>
            <w:r>
              <w:rPr>
                <w:rFonts w:ascii="Times" w:hAnsi="Times" w:cs="Times"/>
              </w:rPr>
              <w:t>)</w:t>
            </w:r>
            <w:r>
              <w:rPr>
                <w:rFonts w:ascii="Times" w:hAnsi="Times" w:cs="Times"/>
                <w:noProof/>
              </w:rPr>
              <w:t xml:space="preserve"> </w:t>
            </w:r>
            <w:r>
              <w:rPr>
                <w:rFonts w:ascii="Times" w:hAnsi="Times" w:cs="Times"/>
                <w:noProof/>
              </w:rPr>
              <w:drawing>
                <wp:inline distT="0" distB="0" distL="0" distR="0" wp14:anchorId="478C457E" wp14:editId="1982412C">
                  <wp:extent cx="2766951" cy="2598234"/>
                  <wp:effectExtent l="0" t="0" r="0" b="0"/>
                  <wp:docPr id="4" name="EDTA_le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TA_leach1.png"/>
                          <pic:cNvPicPr/>
                        </pic:nvPicPr>
                        <pic:blipFill>
                          <a:blip r:embed="rId57" r:link="rId58">
                            <a:extLst>
                              <a:ext uri="{28A0092B-C50C-407E-A947-70E740481C1C}">
                                <a14:useLocalDpi xmlns:a14="http://schemas.microsoft.com/office/drawing/2010/main" val="0"/>
                              </a:ext>
                            </a:extLst>
                          </a:blip>
                          <a:stretch>
                            <a:fillRect/>
                          </a:stretch>
                        </pic:blipFill>
                        <pic:spPr>
                          <a:xfrm>
                            <a:off x="0" y="0"/>
                            <a:ext cx="2790242" cy="2620105"/>
                          </a:xfrm>
                          <a:prstGeom prst="rect">
                            <a:avLst/>
                          </a:prstGeom>
                        </pic:spPr>
                      </pic:pic>
                    </a:graphicData>
                  </a:graphic>
                </wp:inline>
              </w:drawing>
            </w:r>
          </w:p>
        </w:tc>
      </w:tr>
      <w:tr w:rsidR="005D4363" w14:paraId="629747F5" w14:textId="77777777" w:rsidTr="003C2A32">
        <w:tc>
          <w:tcPr>
            <w:tcW w:w="4596" w:type="dxa"/>
          </w:tcPr>
          <w:p w14:paraId="545488E4" w14:textId="46B6A926" w:rsidR="005D4363" w:rsidRDefault="00085EB4" w:rsidP="00723404">
            <w:pPr>
              <w:spacing w:line="480" w:lineRule="auto"/>
              <w:rPr>
                <w:rFonts w:ascii="Times" w:hAnsi="Times" w:cs="Times"/>
              </w:rPr>
            </w:pPr>
            <w:r>
              <w:rPr>
                <w:rFonts w:ascii="Times" w:hAnsi="Times" w:cs="Times"/>
              </w:rPr>
              <w:t>(c</w:t>
            </w:r>
            <w:r w:rsidR="005D4363">
              <w:rPr>
                <w:rFonts w:ascii="Times" w:hAnsi="Times" w:cs="Times"/>
              </w:rPr>
              <w:t>)</w:t>
            </w:r>
            <w:r w:rsidR="005D4363">
              <w:rPr>
                <w:rFonts w:ascii="Times" w:hAnsi="Times" w:cs="Times"/>
                <w:noProof/>
              </w:rPr>
              <w:t xml:space="preserve"> </w:t>
            </w:r>
            <w:r w:rsidR="005D4363">
              <w:rPr>
                <w:rFonts w:ascii="Times" w:hAnsi="Times" w:cs="Times"/>
                <w:noProof/>
              </w:rPr>
              <w:drawing>
                <wp:inline distT="0" distB="0" distL="0" distR="0" wp14:anchorId="60920AF3" wp14:editId="350AF1AD">
                  <wp:extent cx="2763032" cy="2612572"/>
                  <wp:effectExtent l="0" t="0" r="0" b="0"/>
                  <wp:docPr id="20" name="EDTA_le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DTA_leach2.png"/>
                          <pic:cNvPicPr/>
                        </pic:nvPicPr>
                        <pic:blipFill>
                          <a:blip r:embed="rId59" r:link="rId60">
                            <a:extLst>
                              <a:ext uri="{28A0092B-C50C-407E-A947-70E740481C1C}">
                                <a14:useLocalDpi xmlns:a14="http://schemas.microsoft.com/office/drawing/2010/main" val="0"/>
                              </a:ext>
                            </a:extLst>
                          </a:blip>
                          <a:stretch>
                            <a:fillRect/>
                          </a:stretch>
                        </pic:blipFill>
                        <pic:spPr>
                          <a:xfrm>
                            <a:off x="0" y="0"/>
                            <a:ext cx="2794431" cy="2642261"/>
                          </a:xfrm>
                          <a:prstGeom prst="rect">
                            <a:avLst/>
                          </a:prstGeom>
                        </pic:spPr>
                      </pic:pic>
                    </a:graphicData>
                  </a:graphic>
                </wp:inline>
              </w:drawing>
            </w:r>
          </w:p>
        </w:tc>
        <w:tc>
          <w:tcPr>
            <w:tcW w:w="4573" w:type="dxa"/>
          </w:tcPr>
          <w:p w14:paraId="4A148159" w14:textId="2624591A" w:rsidR="005D4363" w:rsidRDefault="00085EB4" w:rsidP="00723404">
            <w:pPr>
              <w:spacing w:line="480" w:lineRule="auto"/>
              <w:rPr>
                <w:rFonts w:ascii="Times" w:hAnsi="Times" w:cs="Times"/>
              </w:rPr>
            </w:pPr>
            <w:r>
              <w:rPr>
                <w:rFonts w:ascii="Times" w:hAnsi="Times" w:cs="Times"/>
              </w:rPr>
              <w:t>(d</w:t>
            </w:r>
            <w:r w:rsidR="005D4363">
              <w:rPr>
                <w:rFonts w:ascii="Times" w:hAnsi="Times" w:cs="Times"/>
              </w:rPr>
              <w:t>)</w:t>
            </w:r>
          </w:p>
          <w:p w14:paraId="0FB30A1A" w14:textId="77777777" w:rsidR="005D4363" w:rsidRDefault="005D4363" w:rsidP="00723404">
            <w:pPr>
              <w:spacing w:line="480" w:lineRule="auto"/>
              <w:jc w:val="center"/>
              <w:rPr>
                <w:rFonts w:ascii="Times" w:hAnsi="Times" w:cs="Times"/>
              </w:rPr>
            </w:pPr>
            <w:r>
              <w:rPr>
                <w:rFonts w:ascii="Times" w:hAnsi="Times" w:cs="Times"/>
                <w:noProof/>
              </w:rPr>
              <w:drawing>
                <wp:inline distT="0" distB="0" distL="0" distR="0" wp14:anchorId="68CCBF88" wp14:editId="7FE658A1">
                  <wp:extent cx="2303813" cy="2303813"/>
                  <wp:effectExtent l="0" t="0" r="1270" b="1270"/>
                  <wp:docPr id="31" name="EDTA_leach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DTA_leach3.png"/>
                          <pic:cNvPicPr/>
                        </pic:nvPicPr>
                        <pic:blipFill>
                          <a:blip r:embed="rId61" r:link="rId62" cstate="print">
                            <a:extLst>
                              <a:ext uri="{28A0092B-C50C-407E-A947-70E740481C1C}">
                                <a14:useLocalDpi xmlns:a14="http://schemas.microsoft.com/office/drawing/2010/main" val="0"/>
                              </a:ext>
                            </a:extLst>
                          </a:blip>
                          <a:stretch>
                            <a:fillRect/>
                          </a:stretch>
                        </pic:blipFill>
                        <pic:spPr>
                          <a:xfrm>
                            <a:off x="0" y="0"/>
                            <a:ext cx="2303813" cy="2303813"/>
                          </a:xfrm>
                          <a:prstGeom prst="rect">
                            <a:avLst/>
                          </a:prstGeom>
                        </pic:spPr>
                      </pic:pic>
                    </a:graphicData>
                  </a:graphic>
                </wp:inline>
              </w:drawing>
            </w:r>
          </w:p>
        </w:tc>
      </w:tr>
    </w:tbl>
    <w:p w14:paraId="473BC952" w14:textId="345E3329" w:rsidR="001E7408" w:rsidRPr="00085EB4" w:rsidRDefault="00085EB4">
      <w:r>
        <w:t>Figure S</w:t>
      </w:r>
      <w:r w:rsidR="00723404">
        <w:rPr>
          <w:noProof/>
        </w:rPr>
        <w:fldChar w:fldCharType="begin"/>
      </w:r>
      <w:r w:rsidR="00723404">
        <w:rPr>
          <w:noProof/>
        </w:rPr>
        <w:instrText xml:space="preserve"> SEQ Figure \* ARABIC </w:instrText>
      </w:r>
      <w:r w:rsidR="00723404">
        <w:rPr>
          <w:noProof/>
        </w:rPr>
        <w:fldChar w:fldCharType="separate"/>
      </w:r>
      <w:r w:rsidR="008B36B3">
        <w:rPr>
          <w:noProof/>
        </w:rPr>
        <w:t>17</w:t>
      </w:r>
      <w:r w:rsidR="00723404">
        <w:rPr>
          <w:noProof/>
        </w:rPr>
        <w:fldChar w:fldCharType="end"/>
      </w:r>
      <w:r>
        <w:t xml:space="preserve">: (a) </w:t>
      </w:r>
      <w:r w:rsidR="005D4363">
        <w:rPr>
          <w:rFonts w:ascii="Times" w:hAnsi="Times" w:cs="Times"/>
        </w:rPr>
        <w:t xml:space="preserve">In the presence of 10 </w:t>
      </w:r>
      <w:proofErr w:type="spellStart"/>
      <w:r w:rsidR="005D4363">
        <w:rPr>
          <w:rFonts w:ascii="Times" w:hAnsi="Times" w:cs="Times"/>
        </w:rPr>
        <w:t>mM</w:t>
      </w:r>
      <w:proofErr w:type="spellEnd"/>
      <w:r w:rsidR="005D4363">
        <w:rPr>
          <w:rFonts w:ascii="Times" w:hAnsi="Times" w:cs="Times"/>
        </w:rPr>
        <w:t xml:space="preserve"> EDTA </w:t>
      </w:r>
      <w:proofErr w:type="spellStart"/>
      <w:r w:rsidR="005D4363">
        <w:rPr>
          <w:rFonts w:ascii="Times" w:hAnsi="Times" w:cs="Times"/>
        </w:rPr>
        <w:t>ImpAs</w:t>
      </w:r>
      <w:proofErr w:type="spellEnd"/>
      <w:r w:rsidR="005D4363">
        <w:rPr>
          <w:rFonts w:ascii="Times" w:hAnsi="Times" w:cs="Times"/>
        </w:rPr>
        <w:t xml:space="preserve"> failed to remove all the </w:t>
      </w:r>
      <w:proofErr w:type="gramStart"/>
      <w:r w:rsidR="005D4363">
        <w:rPr>
          <w:rFonts w:ascii="Times" w:hAnsi="Times" w:cs="Times"/>
        </w:rPr>
        <w:t>As</w:t>
      </w:r>
      <w:proofErr w:type="gramEnd"/>
      <w:r w:rsidR="005D4363">
        <w:rPr>
          <w:rFonts w:ascii="Times" w:hAnsi="Times" w:cs="Times"/>
        </w:rPr>
        <w:t>(V) spike, resulting in an overestimation of the concentration of As(III) present in the sample. (</w:t>
      </w:r>
      <w:r>
        <w:rPr>
          <w:rFonts w:ascii="Times" w:hAnsi="Times" w:cs="Times"/>
        </w:rPr>
        <w:t>b</w:t>
      </w:r>
      <w:r w:rsidR="005D4363">
        <w:rPr>
          <w:rFonts w:ascii="Times" w:hAnsi="Times" w:cs="Times"/>
        </w:rPr>
        <w:t xml:space="preserve">) As(V) removal efficiency by </w:t>
      </w:r>
      <w:proofErr w:type="spellStart"/>
      <w:r w:rsidR="005D4363">
        <w:rPr>
          <w:rFonts w:ascii="Times" w:hAnsi="Times" w:cs="Times"/>
        </w:rPr>
        <w:t>ImpAs</w:t>
      </w:r>
      <w:proofErr w:type="spellEnd"/>
      <w:r w:rsidR="005D4363">
        <w:rPr>
          <w:rFonts w:ascii="Times" w:hAnsi="Times" w:cs="Times"/>
        </w:rPr>
        <w:t xml:space="preserve"> with and </w:t>
      </w:r>
      <w:r w:rsidR="005D4363" w:rsidRPr="00C5170D">
        <w:rPr>
          <w:rFonts w:ascii="Times" w:hAnsi="Times" w:cs="Times"/>
          <w:color w:val="000000" w:themeColor="text1"/>
        </w:rPr>
        <w:t>witho</w:t>
      </w:r>
      <w:r w:rsidRPr="00C5170D">
        <w:rPr>
          <w:rFonts w:ascii="Times" w:hAnsi="Times" w:cs="Times"/>
          <w:color w:val="000000" w:themeColor="text1"/>
        </w:rPr>
        <w:t xml:space="preserve">ut presence of 10 </w:t>
      </w:r>
      <w:proofErr w:type="spellStart"/>
      <w:r w:rsidRPr="00C5170D">
        <w:rPr>
          <w:rFonts w:ascii="Times" w:hAnsi="Times" w:cs="Times"/>
          <w:color w:val="000000" w:themeColor="text1"/>
        </w:rPr>
        <w:t>mM</w:t>
      </w:r>
      <w:proofErr w:type="spellEnd"/>
      <w:r w:rsidRPr="00C5170D">
        <w:rPr>
          <w:rFonts w:ascii="Times" w:hAnsi="Times" w:cs="Times"/>
          <w:color w:val="000000" w:themeColor="text1"/>
        </w:rPr>
        <w:t xml:space="preserve"> EDTA and (c</w:t>
      </w:r>
      <w:r w:rsidR="005D4363" w:rsidRPr="00C5170D">
        <w:rPr>
          <w:rFonts w:ascii="Times" w:hAnsi="Times" w:cs="Times"/>
          <w:color w:val="000000" w:themeColor="text1"/>
        </w:rPr>
        <w:t xml:space="preserve">) detection of corresponding zinc leaching (all experiments in 10 </w:t>
      </w:r>
      <w:proofErr w:type="spellStart"/>
      <w:r w:rsidR="005D4363" w:rsidRPr="00C5170D">
        <w:rPr>
          <w:rFonts w:ascii="Times" w:hAnsi="Times" w:cs="Times"/>
          <w:color w:val="000000" w:themeColor="text1"/>
        </w:rPr>
        <w:t>mM</w:t>
      </w:r>
      <w:proofErr w:type="spellEnd"/>
      <w:r w:rsidR="005D4363" w:rsidRPr="00C5170D">
        <w:rPr>
          <w:rFonts w:ascii="Times" w:hAnsi="Times" w:cs="Times"/>
          <w:color w:val="000000" w:themeColor="text1"/>
        </w:rPr>
        <w:t xml:space="preserve"> HEPES, pH 7.44). (</w:t>
      </w:r>
      <w:r w:rsidRPr="00C5170D">
        <w:rPr>
          <w:rFonts w:ascii="Times" w:hAnsi="Times" w:cs="Times"/>
          <w:color w:val="000000" w:themeColor="text1"/>
        </w:rPr>
        <w:t>d</w:t>
      </w:r>
      <w:r w:rsidR="005D4363" w:rsidRPr="00C5170D">
        <w:rPr>
          <w:rFonts w:ascii="Times" w:hAnsi="Times" w:cs="Times"/>
          <w:color w:val="000000" w:themeColor="text1"/>
        </w:rPr>
        <w:t xml:space="preserve">) Mechanism for the leaching of zinc from </w:t>
      </w:r>
      <w:proofErr w:type="spellStart"/>
      <w:r w:rsidR="005D4363" w:rsidRPr="00C5170D">
        <w:rPr>
          <w:rFonts w:ascii="Times" w:hAnsi="Times" w:cs="Times"/>
          <w:color w:val="000000" w:themeColor="text1"/>
        </w:rPr>
        <w:t>ImpAs</w:t>
      </w:r>
      <w:proofErr w:type="spellEnd"/>
      <w:r w:rsidR="005D4363" w:rsidRPr="00C5170D">
        <w:rPr>
          <w:rFonts w:ascii="Times" w:hAnsi="Times" w:cs="Times"/>
          <w:color w:val="000000" w:themeColor="text1"/>
        </w:rPr>
        <w:t xml:space="preserve"> due to EDTA.</w:t>
      </w:r>
      <w:r w:rsidR="00A10A1D" w:rsidRPr="00C5170D">
        <w:rPr>
          <w:rFonts w:ascii="Times" w:hAnsi="Times" w:cs="Times"/>
          <w:color w:val="000000" w:themeColor="text1"/>
        </w:rPr>
        <w:t xml:space="preserve"> Shown are the </w:t>
      </w:r>
      <w:proofErr w:type="spellStart"/>
      <w:r w:rsidR="00A10A1D" w:rsidRPr="00C5170D">
        <w:rPr>
          <w:rFonts w:ascii="Times" w:hAnsi="Times" w:cs="Times"/>
          <w:color w:val="000000" w:themeColor="text1"/>
        </w:rPr>
        <w:t>ImpAs</w:t>
      </w:r>
      <w:proofErr w:type="spellEnd"/>
      <w:r w:rsidR="00A10A1D" w:rsidRPr="00C5170D">
        <w:rPr>
          <w:rFonts w:ascii="Times" w:hAnsi="Times" w:cs="Times"/>
          <w:color w:val="000000" w:themeColor="text1"/>
        </w:rPr>
        <w:t xml:space="preserve"> receptor (bottom) and EDTA (top) before and after zinc leaching – unlike humic and fluvic acids present in natural groundwaters, the complexation of constant between EDTA and zinc is higher than that for </w:t>
      </w:r>
      <w:proofErr w:type="spellStart"/>
      <w:r w:rsidR="00A10A1D" w:rsidRPr="00C5170D">
        <w:rPr>
          <w:rFonts w:ascii="Times" w:hAnsi="Times" w:cs="Times"/>
          <w:color w:val="000000" w:themeColor="text1"/>
        </w:rPr>
        <w:t>ImpAs</w:t>
      </w:r>
      <w:proofErr w:type="spellEnd"/>
      <w:r w:rsidR="00A10A1D" w:rsidRPr="00C5170D">
        <w:rPr>
          <w:rFonts w:ascii="Times" w:hAnsi="Times" w:cs="Times"/>
          <w:color w:val="000000" w:themeColor="text1"/>
        </w:rPr>
        <w:t xml:space="preserve">, zinc thus being extracted from the </w:t>
      </w:r>
      <w:proofErr w:type="spellStart"/>
      <w:r w:rsidR="00A10A1D" w:rsidRPr="00C5170D">
        <w:rPr>
          <w:rFonts w:ascii="Times" w:hAnsi="Times" w:cs="Times"/>
          <w:color w:val="000000" w:themeColor="text1"/>
        </w:rPr>
        <w:t>ImpAs</w:t>
      </w:r>
      <w:proofErr w:type="spellEnd"/>
      <w:r w:rsidR="00A10A1D" w:rsidRPr="00C5170D">
        <w:rPr>
          <w:rFonts w:ascii="Times" w:hAnsi="Times" w:cs="Times"/>
          <w:color w:val="000000" w:themeColor="text1"/>
        </w:rPr>
        <w:t xml:space="preserve"> receptor causing a loss of </w:t>
      </w:r>
      <w:proofErr w:type="gramStart"/>
      <w:r w:rsidR="00A10A1D" w:rsidRPr="00C5170D">
        <w:rPr>
          <w:rFonts w:ascii="Times" w:hAnsi="Times" w:cs="Times"/>
          <w:color w:val="000000" w:themeColor="text1"/>
        </w:rPr>
        <w:t>As</w:t>
      </w:r>
      <w:proofErr w:type="gramEnd"/>
      <w:r w:rsidR="00A10A1D" w:rsidRPr="00C5170D">
        <w:rPr>
          <w:rFonts w:ascii="Times" w:hAnsi="Times" w:cs="Times"/>
          <w:color w:val="000000" w:themeColor="text1"/>
        </w:rPr>
        <w:t>(V) chemisorption efficiency.</w:t>
      </w:r>
    </w:p>
    <w:p w14:paraId="5706423C" w14:textId="78F0A759" w:rsidR="004C2778" w:rsidRPr="004C2778" w:rsidRDefault="004C2778"/>
    <w:p w14:paraId="47FD204E" w14:textId="77777777" w:rsidR="003B3333" w:rsidRDefault="003B3333">
      <w:pPr>
        <w:rPr>
          <w:rFonts w:ascii="Times" w:hAnsi="Times" w:cs="Times"/>
          <w:color w:val="000000" w:themeColor="text1"/>
        </w:rPr>
      </w:pPr>
      <w:r>
        <w:rPr>
          <w:rFonts w:ascii="Times" w:hAnsi="Times" w:cs="Times"/>
          <w:color w:val="000000" w:themeColor="text1"/>
        </w:rPr>
        <w:br w:type="page"/>
      </w:r>
    </w:p>
    <w:p w14:paraId="05BD921D" w14:textId="6A40A76D" w:rsidR="003B3333" w:rsidRDefault="003B3333" w:rsidP="003B3333">
      <w:pPr>
        <w:pStyle w:val="Heading1"/>
        <w:jc w:val="center"/>
      </w:pPr>
      <w:r>
        <w:lastRenderedPageBreak/>
        <w:t>References</w:t>
      </w:r>
    </w:p>
    <w:p w14:paraId="32BBD0A9" w14:textId="77777777" w:rsidR="003B3333" w:rsidRPr="003B3333" w:rsidRDefault="003B3333" w:rsidP="003B3333"/>
    <w:p w14:paraId="7D02B31F" w14:textId="7641C8F7" w:rsidR="00EE18CC" w:rsidRPr="00EE18CC" w:rsidRDefault="003B3333" w:rsidP="00EE18CC">
      <w:pPr>
        <w:widowControl w:val="0"/>
        <w:autoSpaceDE w:val="0"/>
        <w:autoSpaceDN w:val="0"/>
        <w:adjustRightInd w:val="0"/>
        <w:spacing w:line="240" w:lineRule="auto"/>
        <w:ind w:left="480" w:hanging="480"/>
        <w:rPr>
          <w:rFonts w:cs="Times New Roman"/>
          <w:noProof/>
          <w:szCs w:val="24"/>
        </w:rPr>
      </w:pPr>
      <w:r>
        <w:fldChar w:fldCharType="begin" w:fldLock="1"/>
      </w:r>
      <w:r>
        <w:instrText xml:space="preserve">ADDIN Mendeley Bibliography CSL_BIBLIOGRAPHY </w:instrText>
      </w:r>
      <w:r>
        <w:fldChar w:fldCharType="separate"/>
      </w:r>
      <w:r w:rsidR="00EE18CC" w:rsidRPr="00EE18CC">
        <w:rPr>
          <w:rFonts w:cs="Times New Roman"/>
          <w:noProof/>
          <w:szCs w:val="24"/>
        </w:rPr>
        <w:t>Ayers, J.C., Goodbred, S., George, G., Fry, D., Benneyworth, L., Hornberger, G., Roy, K., Karim, M.R., Akter, F., 2016. Sources of salinity and arsenic in groundwater in southwest Bangladesh. Geochem. Trans. 17, 4. https://doi.org/10.1186/s12932-016-0036-6</w:t>
      </w:r>
    </w:p>
    <w:p w14:paraId="6B9EAF02"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Boija, S., Almesåker, A., Hedenström, E., Bylund, D., Edlund, H., Norgren, M., 2014. Determination of conditional stability constants for some divalent transition metal ion-EDTA complexes by electrospray ionization mass spectrometry. J. Mass Spectrom. 49, 550–556. https://doi.org/10.1002/jms.3372</w:t>
      </w:r>
    </w:p>
    <w:p w14:paraId="41ACDE95"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Cvetkovic, T., Nikolic, R., Andjelkovic, T., Nikolic, G., Kostic, I., Andjelkovic, D., Bojic, A., 2015. Interaction of cobalt(II), nickel(II) and zinc(II) with humic-like ligands studied by ESI-MS and ion-exchange method. J. Serbian Chem. Soc. 81, 255–270. https://doi.org/10.2298/jsc150917094k</w:t>
      </w:r>
    </w:p>
    <w:p w14:paraId="1FE3C18A"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Gönder, Z.B., Kaya, Y., Vergili, I., Barlas, H., 2006. Capacity loss in an organically fouled anion exchanger. Desalination 189, 303–307. https://doi.org/10.1016/j.desal.2005.07.012</w:t>
      </w:r>
    </w:p>
    <w:p w14:paraId="7F848294"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Hirata, S., 1981. Stability constants for the complexes of transition-metal ions with fulvic and humic acids in sediments measured by gel filtration. Talanta 28, 809–815. https://doi.org/https://doi.org/10.1016/0039-9140(81)80022-7</w:t>
      </w:r>
    </w:p>
    <w:p w14:paraId="1992517E"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Hug, S.J., Leupin, O.X., Berg, M., 2008. Bangladesh and Vietnam: Different groundwater compositions require different approaches to arsenic mitigation. Environ. Sci. Technol. 42, 6318–6323. https://doi.org/10.1021/es7028284</w:t>
      </w:r>
    </w:p>
    <w:p w14:paraId="1D4D0DA4"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Li, H., Li, A., Shuang, C., Zhou, Q., Li, W., 2014. Fouling of anion exchange resin by fluorescence analysis in advanced treatment of municipal wastewaters. Water Res. 66, 233–241. https://doi.org/10.1016/j.watres.2014.08.027</w:t>
      </w:r>
    </w:p>
    <w:p w14:paraId="30110F44"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McArthur, J.M., Banerjee, D.M., Hudson-Edwards, K.A., Mishra, R., Purohit, R., Ravenscroft, P., Cronin, A., Howarth, R.J., Chatterjee, A., Talukder, T., Lowry, D., Houghton, S., Chadha, D.K., 2004. Natural organic matter in sedimentary basins and its relation to arsenic in anoxic ground water: The example of West Bengal and its worldwide implications. Appl. Geochemistry 19, 1255–1293. https://doi.org/10.1016/j.apgeochem.2004.02.001</w:t>
      </w:r>
    </w:p>
    <w:p w14:paraId="19837082"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Miller, W.S., Castagna, C.J., Pieper, A.W., 2009. Understanding ion-exchange resins for water treatment systems. GE Water Process Technol. 1–13.</w:t>
      </w:r>
    </w:p>
    <w:p w14:paraId="627FE5AB"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Mladenov, N., Zheng, Y., Simone, B., Bilinski, T.M., McKnight, D.M., Nemergut, D., Radloff, K.A., Rahman, M.M., Ahmed, K.M., 2015. Dissolved Organic Matter Quality in a Shallow Aquifer of Bangladesh: Implications for Arsenic Mobility. Environ. Sci. Technol. 49, 10815–10824. https://doi.org/10.1021/acs.est.5b01962</w:t>
      </w:r>
    </w:p>
    <w:p w14:paraId="5F9AC509"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Moffat, C.D., Weiss, D.J., Shivalingam, A., White, A.J.P., Salaun, P., Vilar, R., 2014. Molecular recognition and scavenging of arsenate from aqueous solution using dimetallic receptors. Chem. - A Eur. J. 20, 17168–17177. https://doi.org/10.1002/chem.201404723</w:t>
      </w:r>
    </w:p>
    <w:p w14:paraId="4F85C408" w14:textId="77777777" w:rsidR="00EE18CC" w:rsidRPr="00EE18CC" w:rsidRDefault="00EE18CC" w:rsidP="00EE18CC">
      <w:pPr>
        <w:widowControl w:val="0"/>
        <w:autoSpaceDE w:val="0"/>
        <w:autoSpaceDN w:val="0"/>
        <w:adjustRightInd w:val="0"/>
        <w:spacing w:line="240" w:lineRule="auto"/>
        <w:ind w:left="480" w:hanging="480"/>
        <w:rPr>
          <w:rFonts w:cs="Times New Roman"/>
          <w:noProof/>
          <w:szCs w:val="24"/>
        </w:rPr>
      </w:pPr>
      <w:r w:rsidRPr="00EE18CC">
        <w:rPr>
          <w:rFonts w:cs="Times New Roman"/>
          <w:noProof/>
          <w:szCs w:val="24"/>
        </w:rPr>
        <w:t>Salaün, P., van den Berg, C.M.G., 2006. Voltammetric detection of mercury and copper in seawater using a gold microwire electrode. Anal. Chem. 78, 5052–5060. https://doi.org/10.1021/ac060231+</w:t>
      </w:r>
    </w:p>
    <w:p w14:paraId="59BE57F9" w14:textId="77777777" w:rsidR="00EE18CC" w:rsidRPr="00EE18CC" w:rsidRDefault="00EE18CC" w:rsidP="00EE18CC">
      <w:pPr>
        <w:widowControl w:val="0"/>
        <w:autoSpaceDE w:val="0"/>
        <w:autoSpaceDN w:val="0"/>
        <w:adjustRightInd w:val="0"/>
        <w:spacing w:line="240" w:lineRule="auto"/>
        <w:ind w:left="480" w:hanging="480"/>
        <w:rPr>
          <w:rFonts w:cs="Times New Roman"/>
          <w:noProof/>
        </w:rPr>
      </w:pPr>
      <w:r w:rsidRPr="00EE18CC">
        <w:rPr>
          <w:rFonts w:cs="Times New Roman"/>
          <w:noProof/>
          <w:szCs w:val="24"/>
        </w:rPr>
        <w:t>Tsutsuki, K., Kuwatsuka, S., 1989. Determination of molecular weights of humic acids by osmotic pressure measurement and by permeation chromatography on controlled pore glass. Soil Sci. Plant Nutr. 35, 393–403. https://doi.org/10.1080/00380768.1989.10434772</w:t>
      </w:r>
    </w:p>
    <w:p w14:paraId="1DE579C7" w14:textId="64AB64F4" w:rsidR="003B3333" w:rsidRPr="003B3333" w:rsidRDefault="003B3333" w:rsidP="003B3333">
      <w:r>
        <w:fldChar w:fldCharType="end"/>
      </w:r>
    </w:p>
    <w:sectPr w:rsidR="003B3333" w:rsidRPr="003B3333">
      <w:headerReference w:type="default" r:id="rId6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319D96" w14:textId="77777777" w:rsidR="00EA070C" w:rsidRDefault="00EA070C" w:rsidP="00DB19B3">
      <w:pPr>
        <w:spacing w:after="0" w:line="240" w:lineRule="auto"/>
      </w:pPr>
      <w:r>
        <w:separator/>
      </w:r>
    </w:p>
  </w:endnote>
  <w:endnote w:type="continuationSeparator" w:id="0">
    <w:p w14:paraId="06448311" w14:textId="77777777" w:rsidR="00EA070C" w:rsidRDefault="00EA070C" w:rsidP="00DB19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2B8BAC" w14:textId="77777777" w:rsidR="00EA070C" w:rsidRDefault="00EA070C" w:rsidP="00DB19B3">
      <w:pPr>
        <w:spacing w:after="0" w:line="240" w:lineRule="auto"/>
      </w:pPr>
      <w:r>
        <w:separator/>
      </w:r>
    </w:p>
  </w:footnote>
  <w:footnote w:type="continuationSeparator" w:id="0">
    <w:p w14:paraId="7E8B2680" w14:textId="77777777" w:rsidR="00EA070C" w:rsidRDefault="00EA070C" w:rsidP="00DB19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2A90D" w14:textId="0776612A" w:rsidR="00EA070C" w:rsidRDefault="00EA070C">
    <w:pPr>
      <w:pStyle w:val="Header"/>
    </w:pPr>
    <w:r>
      <w:t>Bullen et al.</w:t>
    </w:r>
    <w:r>
      <w:ptab w:relativeTo="margin" w:alignment="center" w:leader="none"/>
    </w:r>
    <w:r>
      <w:t>Portable Arsenic Speciation (Supplementary Information)</w:t>
    </w:r>
    <w:r>
      <w:ptab w:relativeTo="margin" w:alignment="right" w:leader="none"/>
    </w:r>
    <w:r>
      <w:fldChar w:fldCharType="begin"/>
    </w:r>
    <w:r>
      <w:instrText xml:space="preserve"> PAGE   \* MERGEFORMAT </w:instrText>
    </w:r>
    <w:r>
      <w:fldChar w:fldCharType="separate"/>
    </w:r>
    <w:r>
      <w:rPr>
        <w:noProof/>
      </w:rPr>
      <w:t>18</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C2EB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41C2"/>
    <w:rsid w:val="00015D84"/>
    <w:rsid w:val="0001676C"/>
    <w:rsid w:val="000213D3"/>
    <w:rsid w:val="000323B8"/>
    <w:rsid w:val="00033AD8"/>
    <w:rsid w:val="00045615"/>
    <w:rsid w:val="00054055"/>
    <w:rsid w:val="00077D54"/>
    <w:rsid w:val="0008361D"/>
    <w:rsid w:val="00085EB4"/>
    <w:rsid w:val="000B3C80"/>
    <w:rsid w:val="000E4F9B"/>
    <w:rsid w:val="000E779F"/>
    <w:rsid w:val="000F556E"/>
    <w:rsid w:val="000F774D"/>
    <w:rsid w:val="00100426"/>
    <w:rsid w:val="00110F2B"/>
    <w:rsid w:val="00117A60"/>
    <w:rsid w:val="001208E9"/>
    <w:rsid w:val="001341A3"/>
    <w:rsid w:val="00146BD7"/>
    <w:rsid w:val="001511E1"/>
    <w:rsid w:val="001538D1"/>
    <w:rsid w:val="00171970"/>
    <w:rsid w:val="0017224F"/>
    <w:rsid w:val="001739E7"/>
    <w:rsid w:val="00183F8A"/>
    <w:rsid w:val="00185420"/>
    <w:rsid w:val="00190435"/>
    <w:rsid w:val="00190E55"/>
    <w:rsid w:val="001930ED"/>
    <w:rsid w:val="001A2FB8"/>
    <w:rsid w:val="001A6FBF"/>
    <w:rsid w:val="001B4BB1"/>
    <w:rsid w:val="001B7112"/>
    <w:rsid w:val="001C0984"/>
    <w:rsid w:val="001D10C6"/>
    <w:rsid w:val="001E4E3D"/>
    <w:rsid w:val="001E7408"/>
    <w:rsid w:val="00220D70"/>
    <w:rsid w:val="002348FE"/>
    <w:rsid w:val="00235398"/>
    <w:rsid w:val="00240A3B"/>
    <w:rsid w:val="002711BF"/>
    <w:rsid w:val="002773F7"/>
    <w:rsid w:val="00294E47"/>
    <w:rsid w:val="002A511A"/>
    <w:rsid w:val="002D5563"/>
    <w:rsid w:val="002D6A26"/>
    <w:rsid w:val="002E345C"/>
    <w:rsid w:val="002E4E21"/>
    <w:rsid w:val="002E6591"/>
    <w:rsid w:val="002E7637"/>
    <w:rsid w:val="002F3345"/>
    <w:rsid w:val="002F7428"/>
    <w:rsid w:val="002F7AC3"/>
    <w:rsid w:val="002F7C0B"/>
    <w:rsid w:val="0030093D"/>
    <w:rsid w:val="00304163"/>
    <w:rsid w:val="003320EE"/>
    <w:rsid w:val="003333CA"/>
    <w:rsid w:val="00351AF4"/>
    <w:rsid w:val="0035457F"/>
    <w:rsid w:val="00367D99"/>
    <w:rsid w:val="003736BE"/>
    <w:rsid w:val="003B1509"/>
    <w:rsid w:val="003B2944"/>
    <w:rsid w:val="003B3333"/>
    <w:rsid w:val="003B3E8D"/>
    <w:rsid w:val="003B7948"/>
    <w:rsid w:val="003C2A32"/>
    <w:rsid w:val="003C4820"/>
    <w:rsid w:val="003D34E6"/>
    <w:rsid w:val="003D5023"/>
    <w:rsid w:val="003D5451"/>
    <w:rsid w:val="003D6AC4"/>
    <w:rsid w:val="003E1AC7"/>
    <w:rsid w:val="003E5F9C"/>
    <w:rsid w:val="003E67DA"/>
    <w:rsid w:val="003E68F4"/>
    <w:rsid w:val="003E6E9D"/>
    <w:rsid w:val="003F2826"/>
    <w:rsid w:val="0040387E"/>
    <w:rsid w:val="00427FAB"/>
    <w:rsid w:val="0044217A"/>
    <w:rsid w:val="00450A39"/>
    <w:rsid w:val="00452AD2"/>
    <w:rsid w:val="0047669C"/>
    <w:rsid w:val="00482293"/>
    <w:rsid w:val="004A582E"/>
    <w:rsid w:val="004C0F48"/>
    <w:rsid w:val="004C2778"/>
    <w:rsid w:val="004C604F"/>
    <w:rsid w:val="004E483D"/>
    <w:rsid w:val="00512C63"/>
    <w:rsid w:val="005150E2"/>
    <w:rsid w:val="00524668"/>
    <w:rsid w:val="0054317F"/>
    <w:rsid w:val="00550984"/>
    <w:rsid w:val="005607AD"/>
    <w:rsid w:val="00561338"/>
    <w:rsid w:val="0057209B"/>
    <w:rsid w:val="00591115"/>
    <w:rsid w:val="005914C6"/>
    <w:rsid w:val="005A7707"/>
    <w:rsid w:val="005C1747"/>
    <w:rsid w:val="005C1E05"/>
    <w:rsid w:val="005C26DF"/>
    <w:rsid w:val="005C7787"/>
    <w:rsid w:val="005D4363"/>
    <w:rsid w:val="005E1013"/>
    <w:rsid w:val="005F0851"/>
    <w:rsid w:val="00603423"/>
    <w:rsid w:val="006074AD"/>
    <w:rsid w:val="00615980"/>
    <w:rsid w:val="00623D2F"/>
    <w:rsid w:val="00633E19"/>
    <w:rsid w:val="006341C2"/>
    <w:rsid w:val="00640CFC"/>
    <w:rsid w:val="0064571C"/>
    <w:rsid w:val="006575CC"/>
    <w:rsid w:val="00677A43"/>
    <w:rsid w:val="00680492"/>
    <w:rsid w:val="006818F4"/>
    <w:rsid w:val="00687778"/>
    <w:rsid w:val="00697813"/>
    <w:rsid w:val="006A1DC2"/>
    <w:rsid w:val="006C3F10"/>
    <w:rsid w:val="006D010C"/>
    <w:rsid w:val="006E7914"/>
    <w:rsid w:val="00704DCC"/>
    <w:rsid w:val="007101AC"/>
    <w:rsid w:val="00723404"/>
    <w:rsid w:val="00736655"/>
    <w:rsid w:val="00751666"/>
    <w:rsid w:val="007534F1"/>
    <w:rsid w:val="0076573A"/>
    <w:rsid w:val="00770EB9"/>
    <w:rsid w:val="00791564"/>
    <w:rsid w:val="007B3BCE"/>
    <w:rsid w:val="007D7A83"/>
    <w:rsid w:val="008223D9"/>
    <w:rsid w:val="00827432"/>
    <w:rsid w:val="008311BB"/>
    <w:rsid w:val="008427CE"/>
    <w:rsid w:val="00844398"/>
    <w:rsid w:val="008532A5"/>
    <w:rsid w:val="008634C8"/>
    <w:rsid w:val="008737D7"/>
    <w:rsid w:val="00884575"/>
    <w:rsid w:val="008929FC"/>
    <w:rsid w:val="008A2DC2"/>
    <w:rsid w:val="008B1453"/>
    <w:rsid w:val="008B36B3"/>
    <w:rsid w:val="008B403B"/>
    <w:rsid w:val="008B5989"/>
    <w:rsid w:val="008B5B7B"/>
    <w:rsid w:val="008C4664"/>
    <w:rsid w:val="008D0AD7"/>
    <w:rsid w:val="008E6EE9"/>
    <w:rsid w:val="008F1FF3"/>
    <w:rsid w:val="008F2914"/>
    <w:rsid w:val="008F7D51"/>
    <w:rsid w:val="00906B2A"/>
    <w:rsid w:val="00922262"/>
    <w:rsid w:val="00945836"/>
    <w:rsid w:val="00954937"/>
    <w:rsid w:val="00963D10"/>
    <w:rsid w:val="00963EA3"/>
    <w:rsid w:val="0097602E"/>
    <w:rsid w:val="009803FE"/>
    <w:rsid w:val="00982C0E"/>
    <w:rsid w:val="00983F80"/>
    <w:rsid w:val="00997489"/>
    <w:rsid w:val="009A3BB1"/>
    <w:rsid w:val="009B0806"/>
    <w:rsid w:val="009B405B"/>
    <w:rsid w:val="009B52B8"/>
    <w:rsid w:val="009C02FF"/>
    <w:rsid w:val="009C0823"/>
    <w:rsid w:val="009C23FD"/>
    <w:rsid w:val="009D1444"/>
    <w:rsid w:val="009D4DEB"/>
    <w:rsid w:val="009D5E7A"/>
    <w:rsid w:val="009D74FC"/>
    <w:rsid w:val="009E47E7"/>
    <w:rsid w:val="00A062F0"/>
    <w:rsid w:val="00A10A1D"/>
    <w:rsid w:val="00A2684E"/>
    <w:rsid w:val="00A41428"/>
    <w:rsid w:val="00A4144C"/>
    <w:rsid w:val="00A51DF2"/>
    <w:rsid w:val="00A556C1"/>
    <w:rsid w:val="00A55DAE"/>
    <w:rsid w:val="00A61618"/>
    <w:rsid w:val="00A93AEC"/>
    <w:rsid w:val="00AB7F14"/>
    <w:rsid w:val="00AE6C81"/>
    <w:rsid w:val="00B06FF4"/>
    <w:rsid w:val="00B25CBD"/>
    <w:rsid w:val="00B338AD"/>
    <w:rsid w:val="00B37970"/>
    <w:rsid w:val="00B4595E"/>
    <w:rsid w:val="00B479C2"/>
    <w:rsid w:val="00B47D01"/>
    <w:rsid w:val="00B52A5B"/>
    <w:rsid w:val="00B534F6"/>
    <w:rsid w:val="00B6086F"/>
    <w:rsid w:val="00B708E4"/>
    <w:rsid w:val="00B954D7"/>
    <w:rsid w:val="00BA0D07"/>
    <w:rsid w:val="00BB1FC8"/>
    <w:rsid w:val="00BC29BF"/>
    <w:rsid w:val="00BE181F"/>
    <w:rsid w:val="00BE4537"/>
    <w:rsid w:val="00C02AC7"/>
    <w:rsid w:val="00C12986"/>
    <w:rsid w:val="00C20870"/>
    <w:rsid w:val="00C33BAF"/>
    <w:rsid w:val="00C36931"/>
    <w:rsid w:val="00C5170D"/>
    <w:rsid w:val="00C53815"/>
    <w:rsid w:val="00C639D5"/>
    <w:rsid w:val="00C800E3"/>
    <w:rsid w:val="00CA0DEA"/>
    <w:rsid w:val="00CA1D5C"/>
    <w:rsid w:val="00CA3DB1"/>
    <w:rsid w:val="00CC09A8"/>
    <w:rsid w:val="00CC6F6D"/>
    <w:rsid w:val="00CD5315"/>
    <w:rsid w:val="00CE3A34"/>
    <w:rsid w:val="00CE7860"/>
    <w:rsid w:val="00CF7C48"/>
    <w:rsid w:val="00D01B1C"/>
    <w:rsid w:val="00D01DB9"/>
    <w:rsid w:val="00D03723"/>
    <w:rsid w:val="00D077CE"/>
    <w:rsid w:val="00D130ED"/>
    <w:rsid w:val="00D30FB1"/>
    <w:rsid w:val="00D317B1"/>
    <w:rsid w:val="00D35645"/>
    <w:rsid w:val="00D40CEA"/>
    <w:rsid w:val="00D42239"/>
    <w:rsid w:val="00D77916"/>
    <w:rsid w:val="00D828D0"/>
    <w:rsid w:val="00D93E68"/>
    <w:rsid w:val="00DA4335"/>
    <w:rsid w:val="00DB19B3"/>
    <w:rsid w:val="00DE0C1E"/>
    <w:rsid w:val="00DE7E67"/>
    <w:rsid w:val="00DF07B9"/>
    <w:rsid w:val="00E204A2"/>
    <w:rsid w:val="00E27874"/>
    <w:rsid w:val="00E41E6A"/>
    <w:rsid w:val="00E42121"/>
    <w:rsid w:val="00E44315"/>
    <w:rsid w:val="00E5011E"/>
    <w:rsid w:val="00E5691C"/>
    <w:rsid w:val="00E63582"/>
    <w:rsid w:val="00E67267"/>
    <w:rsid w:val="00E67A90"/>
    <w:rsid w:val="00E71F15"/>
    <w:rsid w:val="00E72837"/>
    <w:rsid w:val="00E83A0C"/>
    <w:rsid w:val="00EA070C"/>
    <w:rsid w:val="00EA1207"/>
    <w:rsid w:val="00EA22DA"/>
    <w:rsid w:val="00EB377E"/>
    <w:rsid w:val="00EB4E4F"/>
    <w:rsid w:val="00EB536E"/>
    <w:rsid w:val="00EC3A93"/>
    <w:rsid w:val="00ED638E"/>
    <w:rsid w:val="00EE18CC"/>
    <w:rsid w:val="00EE3709"/>
    <w:rsid w:val="00F00368"/>
    <w:rsid w:val="00F0636D"/>
    <w:rsid w:val="00F075AF"/>
    <w:rsid w:val="00F22A20"/>
    <w:rsid w:val="00F24406"/>
    <w:rsid w:val="00F33A06"/>
    <w:rsid w:val="00F342C4"/>
    <w:rsid w:val="00F43E9A"/>
    <w:rsid w:val="00F52C85"/>
    <w:rsid w:val="00F66403"/>
    <w:rsid w:val="00F77B6E"/>
    <w:rsid w:val="00F847EC"/>
    <w:rsid w:val="00F85DED"/>
    <w:rsid w:val="00F91010"/>
    <w:rsid w:val="00F976D7"/>
    <w:rsid w:val="00FA2CA3"/>
    <w:rsid w:val="00FB7414"/>
    <w:rsid w:val="00FD23FC"/>
    <w:rsid w:val="00FE3592"/>
    <w:rsid w:val="00FE7BAC"/>
    <w:rsid w:val="00FF239B"/>
    <w:rsid w:val="00FF5A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2C617DFD"/>
  <w15:docId w15:val="{723F7A9C-BDC8-440B-8713-6D2EA2176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E1AC7"/>
    <w:rPr>
      <w:rFonts w:ascii="Times New Roman" w:hAnsi="Times New Roman"/>
    </w:rPr>
  </w:style>
  <w:style w:type="paragraph" w:styleId="Heading1">
    <w:name w:val="heading 1"/>
    <w:basedOn w:val="Normal"/>
    <w:next w:val="Normal"/>
    <w:link w:val="Heading1Char"/>
    <w:uiPriority w:val="9"/>
    <w:qFormat/>
    <w:rsid w:val="002F7C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83F8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83F80"/>
    <w:rPr>
      <w:rFonts w:asciiTheme="majorHAnsi" w:eastAsiaTheme="majorEastAsia" w:hAnsiTheme="majorHAnsi" w:cstheme="majorBidi"/>
      <w:color w:val="2E74B5" w:themeColor="accent1" w:themeShade="BF"/>
      <w:sz w:val="26"/>
      <w:szCs w:val="26"/>
    </w:rPr>
  </w:style>
  <w:style w:type="paragraph" w:styleId="Caption">
    <w:name w:val="caption"/>
    <w:basedOn w:val="Normal"/>
    <w:next w:val="Normal"/>
    <w:uiPriority w:val="35"/>
    <w:unhideWhenUsed/>
    <w:qFormat/>
    <w:rsid w:val="00677A43"/>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367D99"/>
    <w:rPr>
      <w:sz w:val="16"/>
      <w:szCs w:val="16"/>
    </w:rPr>
  </w:style>
  <w:style w:type="paragraph" w:styleId="CommentText">
    <w:name w:val="annotation text"/>
    <w:basedOn w:val="Normal"/>
    <w:link w:val="CommentTextChar"/>
    <w:uiPriority w:val="99"/>
    <w:semiHidden/>
    <w:unhideWhenUsed/>
    <w:rsid w:val="00367D99"/>
    <w:pPr>
      <w:spacing w:line="240" w:lineRule="auto"/>
    </w:pPr>
    <w:rPr>
      <w:sz w:val="20"/>
      <w:szCs w:val="20"/>
    </w:rPr>
  </w:style>
  <w:style w:type="character" w:customStyle="1" w:styleId="CommentTextChar">
    <w:name w:val="Comment Text Char"/>
    <w:basedOn w:val="DefaultParagraphFont"/>
    <w:link w:val="CommentText"/>
    <w:uiPriority w:val="99"/>
    <w:semiHidden/>
    <w:rsid w:val="00367D99"/>
    <w:rPr>
      <w:sz w:val="20"/>
      <w:szCs w:val="20"/>
    </w:rPr>
  </w:style>
  <w:style w:type="paragraph" w:styleId="CommentSubject">
    <w:name w:val="annotation subject"/>
    <w:basedOn w:val="CommentText"/>
    <w:next w:val="CommentText"/>
    <w:link w:val="CommentSubjectChar"/>
    <w:uiPriority w:val="99"/>
    <w:semiHidden/>
    <w:unhideWhenUsed/>
    <w:rsid w:val="00367D99"/>
    <w:rPr>
      <w:b/>
      <w:bCs/>
    </w:rPr>
  </w:style>
  <w:style w:type="character" w:customStyle="1" w:styleId="CommentSubjectChar">
    <w:name w:val="Comment Subject Char"/>
    <w:basedOn w:val="CommentTextChar"/>
    <w:link w:val="CommentSubject"/>
    <w:uiPriority w:val="99"/>
    <w:semiHidden/>
    <w:rsid w:val="00367D99"/>
    <w:rPr>
      <w:b/>
      <w:bCs/>
      <w:sz w:val="20"/>
      <w:szCs w:val="20"/>
    </w:rPr>
  </w:style>
  <w:style w:type="paragraph" w:styleId="BalloonText">
    <w:name w:val="Balloon Text"/>
    <w:basedOn w:val="Normal"/>
    <w:link w:val="BalloonTextChar"/>
    <w:uiPriority w:val="99"/>
    <w:semiHidden/>
    <w:unhideWhenUsed/>
    <w:rsid w:val="00367D9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67D99"/>
    <w:rPr>
      <w:rFonts w:ascii="Segoe UI" w:hAnsi="Segoe UI" w:cs="Segoe UI"/>
      <w:sz w:val="18"/>
      <w:szCs w:val="18"/>
    </w:rPr>
  </w:style>
  <w:style w:type="table" w:styleId="TableGrid">
    <w:name w:val="Table Grid"/>
    <w:basedOn w:val="TableNormal"/>
    <w:uiPriority w:val="39"/>
    <w:rsid w:val="005A77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F7C0B"/>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DB19B3"/>
    <w:pPr>
      <w:tabs>
        <w:tab w:val="center" w:pos="4513"/>
        <w:tab w:val="right" w:pos="9026"/>
      </w:tabs>
      <w:spacing w:after="0" w:line="240" w:lineRule="auto"/>
    </w:pPr>
  </w:style>
  <w:style w:type="character" w:customStyle="1" w:styleId="HeaderChar">
    <w:name w:val="Header Char"/>
    <w:basedOn w:val="DefaultParagraphFont"/>
    <w:link w:val="Header"/>
    <w:uiPriority w:val="99"/>
    <w:rsid w:val="00DB19B3"/>
  </w:style>
  <w:style w:type="paragraph" w:styleId="Footer">
    <w:name w:val="footer"/>
    <w:basedOn w:val="Normal"/>
    <w:link w:val="FooterChar"/>
    <w:uiPriority w:val="99"/>
    <w:unhideWhenUsed/>
    <w:rsid w:val="00DB19B3"/>
    <w:pPr>
      <w:tabs>
        <w:tab w:val="center" w:pos="4513"/>
        <w:tab w:val="right" w:pos="9026"/>
      </w:tabs>
      <w:spacing w:after="0" w:line="240" w:lineRule="auto"/>
    </w:pPr>
  </w:style>
  <w:style w:type="character" w:customStyle="1" w:styleId="FooterChar">
    <w:name w:val="Footer Char"/>
    <w:basedOn w:val="DefaultParagraphFont"/>
    <w:link w:val="Footer"/>
    <w:uiPriority w:val="99"/>
    <w:rsid w:val="00DB19B3"/>
  </w:style>
  <w:style w:type="character" w:styleId="Hyperlink">
    <w:name w:val="Hyperlink"/>
    <w:basedOn w:val="DefaultParagraphFont"/>
    <w:uiPriority w:val="99"/>
    <w:unhideWhenUsed/>
    <w:rsid w:val="00C02AC7"/>
    <w:rPr>
      <w:color w:val="0563C1" w:themeColor="hyperlink"/>
      <w:u w:val="single"/>
    </w:rPr>
  </w:style>
  <w:style w:type="paragraph" w:styleId="Revision">
    <w:name w:val="Revision"/>
    <w:hidden/>
    <w:uiPriority w:val="99"/>
    <w:semiHidden/>
    <w:rsid w:val="00524668"/>
    <w:pPr>
      <w:spacing w:after="0" w:line="240" w:lineRule="auto"/>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34939">
      <w:bodyDiv w:val="1"/>
      <w:marLeft w:val="0"/>
      <w:marRight w:val="0"/>
      <w:marTop w:val="0"/>
      <w:marBottom w:val="0"/>
      <w:divBdr>
        <w:top w:val="none" w:sz="0" w:space="0" w:color="auto"/>
        <w:left w:val="none" w:sz="0" w:space="0" w:color="auto"/>
        <w:bottom w:val="none" w:sz="0" w:space="0" w:color="auto"/>
        <w:right w:val="none" w:sz="0" w:space="0" w:color="auto"/>
      </w:divBdr>
    </w:div>
    <w:div w:id="370616406">
      <w:bodyDiv w:val="1"/>
      <w:marLeft w:val="0"/>
      <w:marRight w:val="0"/>
      <w:marTop w:val="0"/>
      <w:marBottom w:val="0"/>
      <w:divBdr>
        <w:top w:val="none" w:sz="0" w:space="0" w:color="auto"/>
        <w:left w:val="none" w:sz="0" w:space="0" w:color="auto"/>
        <w:bottom w:val="none" w:sz="0" w:space="0" w:color="auto"/>
        <w:right w:val="none" w:sz="0" w:space="0" w:color="auto"/>
      </w:divBdr>
    </w:div>
    <w:div w:id="828060050">
      <w:bodyDiv w:val="1"/>
      <w:marLeft w:val="0"/>
      <w:marRight w:val="0"/>
      <w:marTop w:val="0"/>
      <w:marBottom w:val="0"/>
      <w:divBdr>
        <w:top w:val="none" w:sz="0" w:space="0" w:color="auto"/>
        <w:left w:val="none" w:sz="0" w:space="0" w:color="auto"/>
        <w:bottom w:val="none" w:sz="0" w:space="0" w:color="auto"/>
        <w:right w:val="none" w:sz="0" w:space="0" w:color="auto"/>
      </w:divBdr>
    </w:div>
    <w:div w:id="994723927">
      <w:bodyDiv w:val="1"/>
      <w:marLeft w:val="0"/>
      <w:marRight w:val="0"/>
      <w:marTop w:val="0"/>
      <w:marBottom w:val="0"/>
      <w:divBdr>
        <w:top w:val="none" w:sz="0" w:space="0" w:color="auto"/>
        <w:left w:val="none" w:sz="0" w:space="0" w:color="auto"/>
        <w:bottom w:val="none" w:sz="0" w:space="0" w:color="auto"/>
        <w:right w:val="none" w:sz="0" w:space="0" w:color="auto"/>
      </w:divBdr>
    </w:div>
    <w:div w:id="1043947856">
      <w:bodyDiv w:val="1"/>
      <w:marLeft w:val="0"/>
      <w:marRight w:val="0"/>
      <w:marTop w:val="0"/>
      <w:marBottom w:val="0"/>
      <w:divBdr>
        <w:top w:val="none" w:sz="0" w:space="0" w:color="auto"/>
        <w:left w:val="none" w:sz="0" w:space="0" w:color="auto"/>
        <w:bottom w:val="none" w:sz="0" w:space="0" w:color="auto"/>
        <w:right w:val="none" w:sz="0" w:space="0" w:color="auto"/>
      </w:divBdr>
    </w:div>
    <w:div w:id="1447650804">
      <w:bodyDiv w:val="1"/>
      <w:marLeft w:val="0"/>
      <w:marRight w:val="0"/>
      <w:marTop w:val="0"/>
      <w:marBottom w:val="0"/>
      <w:divBdr>
        <w:top w:val="none" w:sz="0" w:space="0" w:color="auto"/>
        <w:left w:val="none" w:sz="0" w:space="0" w:color="auto"/>
        <w:bottom w:val="none" w:sz="0" w:space="0" w:color="auto"/>
        <w:right w:val="none" w:sz="0" w:space="0" w:color="auto"/>
      </w:divBdr>
    </w:div>
    <w:div w:id="1924797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file:///\\icnas3.cc.ic.ac.uk\jcb116\PhD%20Jay%20Bullen%202016-2019\Thesis\Paper%20Two%20(speciation)\Figures\supplementary\deposition_2.png" TargetMode="External"/><Relationship Id="rId26" Type="http://schemas.openxmlformats.org/officeDocument/2006/relationships/image" Target="file:///\\icnas3.cc.ic.ac.uk\jcb116\PhD%20Jay%20Bullen%202016-2019\Thesis\Paper%20Two%20(speciation)\Figures\supplementary\Total_As_2.png" TargetMode="External"/><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image" Target="file:///\\icnas3.cc.ic.ac.uk\jcb116\PhD%20Jay%20Bullen%202016-2019\Thesis\Paper%20Two%20(speciation)\Figures\supplementary\hydrazine.png" TargetMode="External"/><Relationship Id="rId42" Type="http://schemas.openxmlformats.org/officeDocument/2006/relationships/image" Target="media/image17.png"/><Relationship Id="rId47" Type="http://schemas.openxmlformats.org/officeDocument/2006/relationships/image" Target="media/image21.png"/><Relationship Id="rId50" Type="http://schemas.openxmlformats.org/officeDocument/2006/relationships/image" Target="file:///\\icnas3.cc.ic.ac.uk\jcb116\PhD%20Jay%20Bullen%202016-2019\Thesis\Paper%20Two%20(speciation)\Figures\bar_chart_1.png" TargetMode="External"/><Relationship Id="rId55" Type="http://schemas.openxmlformats.org/officeDocument/2006/relationships/image" Target="media/image25.pn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file:///\\icnas3.cc.ic.ac.uk\jcb116\PhD%20Jay%20Bullen%202016-2019\Thesis\Paper%20Two%20(speciation)\Figures\supplementary\deposition_1.png" TargetMode="External"/><Relationship Id="rId20" Type="http://schemas.openxmlformats.org/officeDocument/2006/relationships/image" Target="file:///\\icnas3.cc.ic.ac.uk\jcb116\PhD%20Jay%20Bullen%202016-2019\Thesis\Paper%20Two%20(speciation)\Figures\supplementary\LoD_1.png" TargetMode="External"/><Relationship Id="rId29" Type="http://schemas.openxmlformats.org/officeDocument/2006/relationships/image" Target="media/image10.png"/><Relationship Id="rId41" Type="http://schemas.openxmlformats.org/officeDocument/2006/relationships/image" Target="media/image16.png"/><Relationship Id="rId54" Type="http://schemas.openxmlformats.org/officeDocument/2006/relationships/image" Target="file:///\\icnas3.cc.ic.ac.uk\jcb116\PhD%20Jay%20Bullen%202016-2019\Thesis\Paper%20Two%20(speciation)\Figures\bar_chart_2.png" TargetMode="External"/><Relationship Id="rId62" Type="http://schemas.openxmlformats.org/officeDocument/2006/relationships/image" Target="file:///\\icnas3.cc.ic.ac.uk\jcb116\PhD%20Jay%20Bullen%202016-2019\Thesis\Paper%20Two%20(speciation)\Figures\EDTA_leach3.p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file:///\\icnas3.cc.ic.ac.uk\jcb116\PhD%20Jay%20Bullen%202016-2019\Thesis\Paper%20Two%20(speciation)\Figures\supplementary\Total_As_1.png" TargetMode="External"/><Relationship Id="rId32" Type="http://schemas.openxmlformats.org/officeDocument/2006/relationships/image" Target="file:///\\icnas3.cc.ic.ac.uk\jcb116\PhD%20Jay%20Bullen%202016-2019\Thesis\Paper%20Two%20(speciation)\Figures\supplementary\EDTA.png" TargetMode="External"/><Relationship Id="rId37" Type="http://schemas.openxmlformats.org/officeDocument/2006/relationships/image" Target="media/image14.png"/><Relationship Id="rId40" Type="http://schemas.openxmlformats.org/officeDocument/2006/relationships/image" Target="file:///\\icnas3.cc.ic.ac.uk\jcb116\PhD%20Jay%20Bullen%202016-2019\Thesis\Paper%20Two%20(speciation)\Figures\supplementary\linear_range_2.png" TargetMode="External"/><Relationship Id="rId45" Type="http://schemas.openxmlformats.org/officeDocument/2006/relationships/image" Target="media/image19.jpeg"/><Relationship Id="rId53" Type="http://schemas.openxmlformats.org/officeDocument/2006/relationships/image" Target="media/image24.png"/><Relationship Id="rId58" Type="http://schemas.openxmlformats.org/officeDocument/2006/relationships/image" Target="file:///\\icnas3.cc.ic.ac.uk\jcb116\PhD%20Jay%20Bullen%202016-2019\Thesis\Paper%20Two%20(speciation)\Figures\EDTA_leach1.png"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file:///\\icnas3.cc.ic.ac.uk\jcb116\PhD%20Jay%20Bullen%202016-2019\Thesis\Paper%20Two%20(speciation)\Figures\supplementary\ASV_Mn_1.png" TargetMode="External"/><Relationship Id="rId36" Type="http://schemas.openxmlformats.org/officeDocument/2006/relationships/image" Target="file:///\\icnas3.cc.ic.ac.uk\jcb116\PhD%20Jay%20Bullen%202016-2019\Thesis\Paper%20Two%20(speciation)\Figures\supplementary\Total_As_3.png" TargetMode="External"/><Relationship Id="rId49" Type="http://schemas.openxmlformats.org/officeDocument/2006/relationships/image" Target="media/image22.png"/><Relationship Id="rId57" Type="http://schemas.openxmlformats.org/officeDocument/2006/relationships/image" Target="media/image26.png"/><Relationship Id="rId61" Type="http://schemas.openxmlformats.org/officeDocument/2006/relationships/image" Target="media/image28.png"/><Relationship Id="rId10" Type="http://schemas.openxmlformats.org/officeDocument/2006/relationships/chart" Target="charts/chart1.xml"/><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image" Target="media/image18.png"/><Relationship Id="rId52" Type="http://schemas.openxmlformats.org/officeDocument/2006/relationships/image" Target="file:///\\icnas3.cc.ic.ac.uk\jcb116\PhD%20Jay%20Bullen%202016-2019\Thesis\Paper%20Two%20(speciation)\Figures\bar_chart_3.png" TargetMode="External"/><Relationship Id="rId60" Type="http://schemas.openxmlformats.org/officeDocument/2006/relationships/image" Target="file:///\\icnas3.cc.ic.ac.uk\jcb116\PhD%20Jay%20Bullen%202016-2019\Thesis\Paper%20Two%20(speciation)\Figures\EDTA_leach2.png"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d.weiss@imperial.ac.uk" TargetMode="External"/><Relationship Id="rId14" Type="http://schemas.openxmlformats.org/officeDocument/2006/relationships/image" Target="file:///\\icnas3.cc.ic.ac.uk\jcb116\PhD%20Jay%20Bullen%202016-2019\Thesis\Paper%20Two%20(speciation)\Figures\supplementary\CV.png" TargetMode="External"/><Relationship Id="rId22" Type="http://schemas.openxmlformats.org/officeDocument/2006/relationships/image" Target="file:///\\icnas3.cc.ic.ac.uk\jcb116\PhD%20Jay%20Bullen%202016-2019\Thesis\Paper%20Two%20(speciation)\Figures\supplementary\LoD_2.png" TargetMode="External"/><Relationship Id="rId27" Type="http://schemas.openxmlformats.org/officeDocument/2006/relationships/image" Target="media/image9.png"/><Relationship Id="rId30" Type="http://schemas.openxmlformats.org/officeDocument/2006/relationships/image" Target="file:///\\icnas3.cc.ic.ac.uk\jcb116\PhD%20Jay%20Bullen%202016-2019\Thesis\Paper%20Two%20(speciation)\Figures\supplementary\ASV_Mn_2.png" TargetMode="External"/><Relationship Id="rId35" Type="http://schemas.openxmlformats.org/officeDocument/2006/relationships/image" Target="media/image13.png"/><Relationship Id="rId43" Type="http://schemas.openxmlformats.org/officeDocument/2006/relationships/image" Target="file:///\\icnas3.cc.ic.ac.uk\jcb116\PhD%20Jay%20Bullen%202016-2019\Thesis\Paper%20Two%20(speciation)\Figures\supplementary\final_4.png" TargetMode="External"/><Relationship Id="rId48" Type="http://schemas.openxmlformats.org/officeDocument/2006/relationships/image" Target="file:///\\icnas3.cc.ic.ac.uk\jcb116\PhD%20Jay%20Bullen%202016-2019\Thesis\Paper%20Two%20(speciation)\Figures\ImpAs_precipitation.png" TargetMode="External"/><Relationship Id="rId56" Type="http://schemas.openxmlformats.org/officeDocument/2006/relationships/image" Target="file:///\\icnas3.cc.ic.ac.uk\jcb116\PhD%20Jay%20Bullen%202016-2019\Thesis\Paper%20Two%20(speciation)\Figures\final_5.png" TargetMode="External"/><Relationship Id="rId64" Type="http://schemas.openxmlformats.org/officeDocument/2006/relationships/fontTable" Target="fontTable.xml"/><Relationship Id="rId8" Type="http://schemas.openxmlformats.org/officeDocument/2006/relationships/hyperlink" Target="mailto:j.bullen16@imperial.ac.uk" TargetMode="External"/><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image" Target="file:///\\icnas3.cc.ic.ac.uk\jcb116\PhD%20Jay%20Bullen%202016-2019\Thesis\Paper%20Two%20(speciation)\Figures\supplementary\ASV_speciation_schematic.png" TargetMode="Externa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file:///\\icnas3.cc.ic.ac.uk\jcb116\PhD%20Jay%20Bullen%202016-2019\Thesis\Paper%20Two%20(speciation)\Figures\supplementary\Total_As_4.png" TargetMode="External"/><Relationship Id="rId46" Type="http://schemas.openxmlformats.org/officeDocument/2006/relationships/image" Target="media/image20.jpeg"/><Relationship Id="rId59" Type="http://schemas.openxmlformats.org/officeDocument/2006/relationships/image" Target="media/image27.png"/></Relationships>
</file>

<file path=word/charts/_rels/chart1.xml.rels><?xml version="1.0" encoding="UTF-8" standalone="yes"?>
<Relationships xmlns="http://schemas.openxmlformats.org/package/2006/relationships"><Relationship Id="rId1" Type="http://schemas.openxmlformats.org/officeDocument/2006/relationships/oleObject" Target="file:///\\icnas3.cc.ic.ac.uk\jcb116\PhD%20Jay%20Bullen%202016-2019\Experimental\ImpAs%20Speciation%20Project\218-05-01%20ImpAs%20Data%20Sheet%20(new).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48381452318461"/>
          <c:y val="5.2647343998317567E-2"/>
          <c:w val="0.84396062992125986"/>
          <c:h val="0.68306872111410144"/>
        </c:manualLayout>
      </c:layout>
      <c:barChart>
        <c:barDir val="col"/>
        <c:grouping val="clustered"/>
        <c:varyColors val="0"/>
        <c:ser>
          <c:idx val="0"/>
          <c:order val="0"/>
          <c:spPr>
            <a:solidFill>
              <a:schemeClr val="accent1"/>
            </a:solidFill>
            <a:ln>
              <a:solidFill>
                <a:schemeClr val="tx1"/>
              </a:solidFill>
            </a:ln>
            <a:effectLst/>
          </c:spPr>
          <c:invertIfNegative val="0"/>
          <c:dPt>
            <c:idx val="10"/>
            <c:invertIfNegative val="0"/>
            <c:bubble3D val="0"/>
            <c:spPr>
              <a:solidFill>
                <a:srgbClr val="FF0000"/>
              </a:solidFill>
              <a:ln>
                <a:solidFill>
                  <a:schemeClr val="tx1"/>
                </a:solidFill>
              </a:ln>
              <a:effectLst/>
            </c:spPr>
            <c:extLst>
              <c:ext xmlns:c16="http://schemas.microsoft.com/office/drawing/2014/chart" uri="{C3380CC4-5D6E-409C-BE32-E72D297353CC}">
                <c16:uniqueId val="{00000001-1A53-4588-82A2-ECA431510439}"/>
              </c:ext>
            </c:extLst>
          </c:dPt>
          <c:errBars>
            <c:errBarType val="both"/>
            <c:errValType val="cust"/>
            <c:noEndCap val="0"/>
            <c:plus>
              <c:numRef>
                <c:f>('ImpAs QC'!$A$23:$A$32,'ImpAs QC'!$L$34)</c:f>
                <c:numCache>
                  <c:formatCode>General</c:formatCode>
                  <c:ptCount val="11"/>
                  <c:pt idx="10">
                    <c:v>1.3001649333381362</c:v>
                  </c:pt>
                </c:numCache>
              </c:numRef>
            </c:plus>
            <c:minus>
              <c:numLit>
                <c:formatCode>General</c:formatCode>
                <c:ptCount val="1"/>
                <c:pt idx="0">
                  <c:v>0</c:v>
                </c:pt>
              </c:numLit>
            </c:minus>
            <c:spPr>
              <a:noFill/>
              <a:ln w="9525" cap="flat" cmpd="sng" algn="ctr">
                <a:solidFill>
                  <a:schemeClr val="tx1">
                    <a:lumMod val="65000"/>
                    <a:lumOff val="35000"/>
                  </a:schemeClr>
                </a:solidFill>
                <a:round/>
              </a:ln>
              <a:effectLst/>
            </c:spPr>
          </c:errBars>
          <c:cat>
            <c:strRef>
              <c:f>'ImpAs QC'!$D$23:$D$33</c:f>
              <c:strCache>
                <c:ptCount val="11"/>
                <c:pt idx="0">
                  <c:v>A (31/2)</c:v>
                </c:pt>
                <c:pt idx="1">
                  <c:v>B (31/10)</c:v>
                </c:pt>
                <c:pt idx="2">
                  <c:v>C (31/5)</c:v>
                </c:pt>
                <c:pt idx="3">
                  <c:v>D (31/8)</c:v>
                </c:pt>
                <c:pt idx="4">
                  <c:v>E (31/7)</c:v>
                </c:pt>
                <c:pt idx="5">
                  <c:v>F (31/6)</c:v>
                </c:pt>
                <c:pt idx="6">
                  <c:v>G (31/4)</c:v>
                </c:pt>
                <c:pt idx="7">
                  <c:v>H (31/9)</c:v>
                </c:pt>
                <c:pt idx="8">
                  <c:v>I</c:v>
                </c:pt>
                <c:pt idx="9">
                  <c:v>J</c:v>
                </c:pt>
                <c:pt idx="10">
                  <c:v>average</c:v>
                </c:pt>
              </c:strCache>
            </c:strRef>
          </c:cat>
          <c:val>
            <c:numRef>
              <c:f>'ImpAs QC'!$L$23:$L$33</c:f>
              <c:numCache>
                <c:formatCode>0.00</c:formatCode>
                <c:ptCount val="11"/>
                <c:pt idx="0">
                  <c:v>16.25407146381465</c:v>
                </c:pt>
                <c:pt idx="1">
                  <c:v>16.267147634007635</c:v>
                </c:pt>
                <c:pt idx="2">
                  <c:v>14.806418580950425</c:v>
                </c:pt>
                <c:pt idx="3">
                  <c:v>16.378085879116924</c:v>
                </c:pt>
                <c:pt idx="4">
                  <c:v>17.160770142365202</c:v>
                </c:pt>
                <c:pt idx="5">
                  <c:v>16.760794409442255</c:v>
                </c:pt>
                <c:pt idx="6">
                  <c:v>14.603733265756524</c:v>
                </c:pt>
                <c:pt idx="7">
                  <c:v>16.406417005392925</c:v>
                </c:pt>
                <c:pt idx="8">
                  <c:v>17.953365970040053</c:v>
                </c:pt>
                <c:pt idx="9">
                  <c:v>13.621285526092048</c:v>
                </c:pt>
                <c:pt idx="10">
                  <c:v>16.021208987697868</c:v>
                </c:pt>
              </c:numCache>
            </c:numRef>
          </c:val>
          <c:extLst>
            <c:ext xmlns:c16="http://schemas.microsoft.com/office/drawing/2014/chart" uri="{C3380CC4-5D6E-409C-BE32-E72D297353CC}">
              <c16:uniqueId val="{00000002-1A53-4588-82A2-ECA431510439}"/>
            </c:ext>
          </c:extLst>
        </c:ser>
        <c:dLbls>
          <c:showLegendKey val="0"/>
          <c:showVal val="0"/>
          <c:showCatName val="0"/>
          <c:showSerName val="0"/>
          <c:showPercent val="0"/>
          <c:showBubbleSize val="0"/>
        </c:dLbls>
        <c:gapWidth val="150"/>
        <c:axId val="189641176"/>
        <c:axId val="189640784"/>
      </c:barChart>
      <c:catAx>
        <c:axId val="189641176"/>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solidFill>
                    <a:latin typeface="+mn-lt"/>
                    <a:ea typeface="+mn-ea"/>
                    <a:cs typeface="+mn-cs"/>
                  </a:defRPr>
                </a:pPr>
                <a:r>
                  <a:rPr lang="en-US" sz="1100">
                    <a:solidFill>
                      <a:schemeClr val="tx1"/>
                    </a:solidFill>
                  </a:rPr>
                  <a:t>Batch ID</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9640784"/>
        <c:crosses val="autoZero"/>
        <c:auto val="1"/>
        <c:lblAlgn val="ctr"/>
        <c:lblOffset val="100"/>
        <c:noMultiLvlLbl val="0"/>
      </c:catAx>
      <c:valAx>
        <c:axId val="189640784"/>
        <c:scaling>
          <c:orientation val="minMax"/>
        </c:scaling>
        <c:delete val="0"/>
        <c:axPos val="l"/>
        <c:title>
          <c:tx>
            <c:rich>
              <a:bodyPr rot="-5400000" spcFirstLastPara="1" vertOverflow="ellipsis" vert="horz" wrap="square" anchor="ctr" anchorCtr="1"/>
              <a:lstStyle/>
              <a:p>
                <a:pPr>
                  <a:defRPr sz="1100" b="0" i="0" u="none" strike="noStrike" kern="1200" baseline="0">
                    <a:solidFill>
                      <a:schemeClr val="tx1"/>
                    </a:solidFill>
                    <a:latin typeface="+mn-lt"/>
                    <a:ea typeface="+mn-ea"/>
                    <a:cs typeface="+mn-cs"/>
                  </a:defRPr>
                </a:pPr>
                <a:r>
                  <a:rPr lang="en-US" sz="1100">
                    <a:solidFill>
                      <a:schemeClr val="tx1"/>
                    </a:solidFill>
                  </a:rPr>
                  <a:t>As(V) removed (mg g</a:t>
                </a:r>
                <a:r>
                  <a:rPr lang="en-US" sz="1100" baseline="30000">
                    <a:solidFill>
                      <a:schemeClr val="tx1"/>
                    </a:solidFill>
                  </a:rPr>
                  <a:t>-1</a:t>
                </a:r>
                <a:r>
                  <a:rPr lang="en-US" sz="1100">
                    <a:solidFill>
                      <a:schemeClr val="tx1"/>
                    </a:solidFill>
                  </a:rPr>
                  <a:t>)</a:t>
                </a:r>
              </a:p>
            </c:rich>
          </c:tx>
          <c:layout>
            <c:manualLayout>
              <c:xMode val="edge"/>
              <c:yMode val="edge"/>
              <c:x val="1.0486220472440947E-2"/>
              <c:y val="0.15981620499538424"/>
            </c:manualLayout>
          </c:layout>
          <c:overlay val="0"/>
          <c:spPr>
            <a:noFill/>
            <a:ln>
              <a:noFill/>
            </a:ln>
            <a:effectLst/>
          </c:spPr>
        </c:title>
        <c:numFmt formatCode="0" sourceLinked="0"/>
        <c:majorTickMark val="out"/>
        <c:minorTickMark val="none"/>
        <c:tickLblPos val="nextTo"/>
        <c:spPr>
          <a:noFill/>
          <a:ln>
            <a:solidFill>
              <a:schemeClr val="tx1">
                <a:tint val="75000"/>
                <a:shade val="95000"/>
                <a:satMod val="10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89641176"/>
        <c:crosses val="autoZero"/>
        <c:crossBetween val="between"/>
      </c:valAx>
      <c:spPr>
        <a:noFill/>
        <a:ln>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D8A50-0B5B-4CBC-A588-6CDC71AC9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17</Pages>
  <Words>11140</Words>
  <Characters>63502</Characters>
  <Application>Microsoft Office Word</Application>
  <DocSecurity>0</DocSecurity>
  <Lines>529</Lines>
  <Paragraphs>148</Paragraphs>
  <ScaleCrop>false</ScaleCrop>
  <HeadingPairs>
    <vt:vector size="2" baseType="variant">
      <vt:variant>
        <vt:lpstr>Title</vt:lpstr>
      </vt:variant>
      <vt:variant>
        <vt:i4>1</vt:i4>
      </vt:variant>
    </vt:vector>
  </HeadingPairs>
  <TitlesOfParts>
    <vt:vector size="1" baseType="lpstr">
      <vt:lpstr/>
    </vt:vector>
  </TitlesOfParts>
  <Company>Imperial College London</Company>
  <LinksUpToDate>false</LinksUpToDate>
  <CharactersWithSpaces>74494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Bullen, Jay</dc:creator>
  <cp:keywords/>
  <dc:description/>
  <cp:lastModifiedBy>Bullen, Jay</cp:lastModifiedBy>
  <cp:revision>28</cp:revision>
  <cp:lastPrinted>2019-10-30T13:09:00Z</cp:lastPrinted>
  <dcterms:created xsi:type="dcterms:W3CDTF">2019-11-18T19:31:00Z</dcterms:created>
  <dcterms:modified xsi:type="dcterms:W3CDTF">2020-01-12T15:03:00Z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http://www.zotero.org/styles/american-chemical-society</vt:lpwstr>
  </property>
  <property fmtid="{D5CDD505-2E9C-101B-9397-08002B2CF9AE}" pid="3" name="Mendeley Recent Style Name 0_1">
    <vt:lpwstr>American Chemical Society</vt:lpwstr>
  </property>
  <property fmtid="{D5CDD505-2E9C-101B-9397-08002B2CF9AE}" pid="4" name="Mendeley Recent Style Id 1_1">
    <vt:lpwstr>http://www.zotero.org/styles/american-medical-association</vt:lpwstr>
  </property>
  <property fmtid="{D5CDD505-2E9C-101B-9397-08002B2CF9AE}" pid="5" name="Mendeley Recent Style Name 1_1">
    <vt:lpwstr>American Medical Association</vt:lpwstr>
  </property>
  <property fmtid="{D5CDD505-2E9C-101B-9397-08002B2CF9AE}" pid="6" name="Mendeley Recent Style Id 2_1">
    <vt:lpwstr>http://www.zotero.org/styles/american-political-science-association</vt:lpwstr>
  </property>
  <property fmtid="{D5CDD505-2E9C-101B-9397-08002B2CF9AE}" pid="7" name="Mendeley Recent Style Name 2_1">
    <vt:lpwstr>American Political Science Association</vt:lpwstr>
  </property>
  <property fmtid="{D5CDD505-2E9C-101B-9397-08002B2CF9AE}" pid="8" name="Mendeley Recent Style Id 3_1">
    <vt:lpwstr>http://www.zotero.org/styles/apa</vt:lpwstr>
  </property>
  <property fmtid="{D5CDD505-2E9C-101B-9397-08002B2CF9AE}" pid="9" name="Mendeley Recent Style Name 3_1">
    <vt:lpwstr>American Psychological Association 6th edition</vt:lpwstr>
  </property>
  <property fmtid="{D5CDD505-2E9C-101B-9397-08002B2CF9AE}" pid="10" name="Mendeley Recent Style Id 4_1">
    <vt:lpwstr>http://www.zotero.org/styles/american-sociological-association</vt:lpwstr>
  </property>
  <property fmtid="{D5CDD505-2E9C-101B-9397-08002B2CF9AE}" pid="11" name="Mendeley Recent Style Name 4_1">
    <vt:lpwstr>American Sociological Association</vt:lpwstr>
  </property>
  <property fmtid="{D5CDD505-2E9C-101B-9397-08002B2CF9AE}" pid="12" name="Mendeley Recent Style Id 5_1">
    <vt:lpwstr>http://www.zotero.org/styles/chicago-author-date</vt:lpwstr>
  </property>
  <property fmtid="{D5CDD505-2E9C-101B-9397-08002B2CF9AE}" pid="13" name="Mendeley Recent Style Name 5_1">
    <vt:lpwstr>Chicago Manual of Style 17th edition (author-date)</vt:lpwstr>
  </property>
  <property fmtid="{D5CDD505-2E9C-101B-9397-08002B2CF9AE}" pid="14" name="Mendeley Recent Style Id 6_1">
    <vt:lpwstr>http://www.zotero.org/styles/harvard-cite-them-right</vt:lpwstr>
  </property>
  <property fmtid="{D5CDD505-2E9C-101B-9397-08002B2CF9AE}" pid="15" name="Mendeley Recent Style Name 6_1">
    <vt:lpwstr>Cite Them Right 10th edition - Harvard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http://www.zotero.org/styles/water-research</vt:lpwstr>
  </property>
  <property fmtid="{D5CDD505-2E9C-101B-9397-08002B2CF9AE}" pid="21" name="Mendeley Recent Style Name 9_1">
    <vt:lpwstr>Water Research</vt:lpwstr>
  </property>
  <property fmtid="{D5CDD505-2E9C-101B-9397-08002B2CF9AE}" pid="22" name="Mendeley Document_1">
    <vt:lpwstr>True</vt:lpwstr>
  </property>
  <property fmtid="{D5CDD505-2E9C-101B-9397-08002B2CF9AE}" pid="23" name="Mendeley Unique User Id_1">
    <vt:lpwstr>4ca29bf3-5b38-3656-a208-526e02545990</vt:lpwstr>
  </property>
  <property fmtid="{D5CDD505-2E9C-101B-9397-08002B2CF9AE}" pid="24" name="Mendeley Citation Style_1">
    <vt:lpwstr>http://www.zotero.org/styles/water-research</vt:lpwstr>
  </property>
</Properties>
</file>